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F7" w:rsidRPr="00270BFF"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3771F1">
        <w:rPr>
          <w:rFonts w:ascii="Tahoma" w:hAnsi="Tahoma" w:cs="Tahoma"/>
          <w:b/>
          <w:bCs/>
          <w:sz w:val="28"/>
        </w:rPr>
        <w:t>034</w:t>
      </w:r>
      <w:r w:rsidR="00205512">
        <w:rPr>
          <w:rFonts w:ascii="Tahoma" w:hAnsi="Tahoma" w:cs="Tahoma"/>
          <w:b/>
          <w:bCs/>
          <w:sz w:val="28"/>
        </w:rPr>
        <w:t>/CJCAM/SEJEC/18-2019</w:t>
      </w:r>
    </w:p>
    <w:p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rsidR="00541803" w:rsidRPr="00AF413A" w:rsidRDefault="00541803" w:rsidP="00087C69">
      <w:pPr>
        <w:tabs>
          <w:tab w:val="left" w:pos="851"/>
          <w:tab w:val="left" w:leader="dot" w:pos="7655"/>
        </w:tabs>
        <w:spacing w:after="0" w:line="240" w:lineRule="auto"/>
        <w:ind w:left="5529" w:right="283"/>
        <w:jc w:val="right"/>
        <w:rPr>
          <w:rFonts w:ascii="Arial" w:hAnsi="Arial" w:cs="Arial"/>
          <w:b/>
          <w:sz w:val="2"/>
          <w:szCs w:val="18"/>
          <w:lang w:val="es-MX" w:eastAsia="es-ES"/>
        </w:rPr>
      </w:pPr>
    </w:p>
    <w:p w:rsidR="00541803" w:rsidRPr="003B0439" w:rsidRDefault="00541803" w:rsidP="00087C69">
      <w:pPr>
        <w:tabs>
          <w:tab w:val="left" w:pos="851"/>
          <w:tab w:val="left" w:leader="dot" w:pos="7655"/>
        </w:tabs>
        <w:spacing w:after="0" w:line="240" w:lineRule="auto"/>
        <w:ind w:left="5529" w:right="283"/>
        <w:jc w:val="right"/>
        <w:rPr>
          <w:rFonts w:ascii="Arial" w:hAnsi="Arial" w:cs="Arial"/>
          <w:b/>
          <w:sz w:val="4"/>
          <w:szCs w:val="18"/>
          <w:lang w:val="es-MX" w:eastAsia="es-ES"/>
        </w:rPr>
      </w:pPr>
    </w:p>
    <w:p w:rsidR="00541803" w:rsidRPr="003B0439" w:rsidRDefault="00541803" w:rsidP="00087C69">
      <w:pPr>
        <w:tabs>
          <w:tab w:val="left" w:pos="851"/>
          <w:tab w:val="left" w:leader="dot" w:pos="7655"/>
        </w:tabs>
        <w:spacing w:after="0" w:line="240" w:lineRule="auto"/>
        <w:ind w:left="5529" w:right="283"/>
        <w:jc w:val="right"/>
        <w:rPr>
          <w:rFonts w:ascii="Arial" w:hAnsi="Arial" w:cs="Arial"/>
          <w:b/>
          <w:sz w:val="2"/>
          <w:szCs w:val="18"/>
          <w:lang w:val="es-MX" w:eastAsia="es-ES"/>
        </w:rPr>
      </w:pPr>
    </w:p>
    <w:p w:rsidR="00600AF7" w:rsidRPr="00205512" w:rsidRDefault="00600AF7" w:rsidP="003771F1">
      <w:pPr>
        <w:tabs>
          <w:tab w:val="left" w:pos="851"/>
          <w:tab w:val="left" w:leader="dot" w:pos="7655"/>
        </w:tabs>
        <w:spacing w:after="0" w:line="240" w:lineRule="auto"/>
        <w:ind w:left="5529" w:right="283"/>
        <w:jc w:val="both"/>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5E12AD" w:rsidRPr="00205512">
        <w:rPr>
          <w:rFonts w:ascii="Arial" w:hAnsi="Arial" w:cs="Arial"/>
          <w:szCs w:val="18"/>
          <w:lang w:val="es-MX" w:eastAsia="es-ES"/>
        </w:rPr>
        <w:t xml:space="preserve">Se </w:t>
      </w:r>
      <w:r w:rsidR="00087C69" w:rsidRPr="00205512">
        <w:rPr>
          <w:rFonts w:ascii="Arial" w:hAnsi="Arial" w:cs="Arial"/>
          <w:szCs w:val="18"/>
          <w:lang w:val="es-MX" w:eastAsia="es-ES"/>
        </w:rPr>
        <w:t xml:space="preserve">informa </w:t>
      </w:r>
      <w:r w:rsidR="003771F1">
        <w:rPr>
          <w:rFonts w:ascii="Arial" w:hAnsi="Arial" w:cs="Arial"/>
          <w:szCs w:val="18"/>
          <w:lang w:val="es-MX" w:eastAsia="es-ES"/>
        </w:rPr>
        <w:t>Acuerdo General Conjunto</w:t>
      </w:r>
      <w:r w:rsidR="00087C69" w:rsidRPr="00205512">
        <w:rPr>
          <w:rFonts w:ascii="Arial" w:hAnsi="Arial" w:cs="Arial"/>
          <w:szCs w:val="18"/>
          <w:lang w:val="es-MX" w:eastAsia="es-ES"/>
        </w:rPr>
        <w:t>.</w:t>
      </w:r>
    </w:p>
    <w:p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Pr="003B0439"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
          <w:lang w:val="es-MX" w:eastAsia="es-ES"/>
        </w:rPr>
      </w:pP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794C0B" w:rsidRPr="00270BFF" w:rsidRDefault="00794C0B" w:rsidP="00AF413A">
      <w:pPr>
        <w:widowControl w:val="0"/>
        <w:tabs>
          <w:tab w:val="left" w:pos="284"/>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270BFF" w:rsidRDefault="00794C0B" w:rsidP="00087C69">
      <w:pPr>
        <w:widowControl w:val="0"/>
        <w:tabs>
          <w:tab w:val="left" w:pos="851"/>
          <w:tab w:val="left" w:pos="1418"/>
        </w:tabs>
        <w:spacing w:after="0" w:line="240" w:lineRule="auto"/>
        <w:ind w:right="283"/>
        <w:jc w:val="both"/>
        <w:rPr>
          <w:rFonts w:ascii="Tahoma" w:hAnsi="Tahoma" w:cs="Tahoma"/>
          <w:b/>
          <w:bCs/>
          <w:lang w:val="es-MX"/>
        </w:rPr>
      </w:pPr>
    </w:p>
    <w:p w:rsidR="00205512" w:rsidRPr="00664927" w:rsidRDefault="00205512" w:rsidP="00624FD6">
      <w:pPr>
        <w:tabs>
          <w:tab w:val="left" w:pos="0"/>
          <w:tab w:val="left" w:pos="1134"/>
        </w:tabs>
        <w:autoSpaceDE w:val="0"/>
        <w:autoSpaceDN w:val="0"/>
        <w:adjustRightInd w:val="0"/>
        <w:spacing w:after="0" w:line="360" w:lineRule="auto"/>
        <w:ind w:right="425"/>
        <w:jc w:val="both"/>
        <w:rPr>
          <w:rFonts w:ascii="Tahoma" w:eastAsia="Calibri" w:hAnsi="Tahoma" w:cs="Tahoma"/>
          <w:bCs/>
        </w:rPr>
      </w:pPr>
      <w:bookmarkStart w:id="0" w:name="_GoBack"/>
      <w:r w:rsidRPr="00664927">
        <w:rPr>
          <w:rFonts w:ascii="Tahoma" w:eastAsia="Calibri" w:hAnsi="Tahoma" w:cs="Tahoma"/>
          <w:bCs/>
        </w:rPr>
        <w:t xml:space="preserve">De conformidad con lo que establece el artículo 156, fracciones IX y XV de la Ley Orgánica del Poder Judicial del Estado, me permito hacer de su conocimiento que en </w:t>
      </w:r>
      <w:r w:rsidR="00664927" w:rsidRPr="00664927">
        <w:rPr>
          <w:rFonts w:ascii="Tahoma" w:eastAsia="Calibri" w:hAnsi="Tahoma" w:cs="Tahoma"/>
          <w:bCs/>
        </w:rPr>
        <w:t>Sesiones</w:t>
      </w:r>
      <w:r w:rsidRPr="00664927">
        <w:rPr>
          <w:rFonts w:ascii="Tahoma" w:eastAsia="Calibri" w:hAnsi="Tahoma" w:cs="Tahoma"/>
          <w:bCs/>
        </w:rPr>
        <w:t xml:space="preserve"> Ordinaria</w:t>
      </w:r>
      <w:r w:rsidR="00664927" w:rsidRPr="00664927">
        <w:rPr>
          <w:rFonts w:ascii="Tahoma" w:eastAsia="Calibri" w:hAnsi="Tahoma" w:cs="Tahoma"/>
          <w:bCs/>
        </w:rPr>
        <w:t>s</w:t>
      </w:r>
      <w:r w:rsidRPr="00664927">
        <w:rPr>
          <w:rFonts w:ascii="Tahoma" w:eastAsia="Calibri" w:hAnsi="Tahoma" w:cs="Tahoma"/>
          <w:bCs/>
        </w:rPr>
        <w:t xml:space="preserve"> de fecha</w:t>
      </w:r>
      <w:r w:rsidR="00664927" w:rsidRPr="00664927">
        <w:rPr>
          <w:rFonts w:ascii="Tahoma" w:eastAsia="Calibri" w:hAnsi="Tahoma" w:cs="Tahoma"/>
          <w:bCs/>
        </w:rPr>
        <w:t>s</w:t>
      </w:r>
      <w:r w:rsidRPr="00664927">
        <w:rPr>
          <w:rFonts w:ascii="Tahoma" w:eastAsia="Calibri" w:hAnsi="Tahoma" w:cs="Tahoma"/>
          <w:bCs/>
        </w:rPr>
        <w:t xml:space="preserve"> </w:t>
      </w:r>
      <w:r w:rsidR="00276A8E" w:rsidRPr="00664927">
        <w:rPr>
          <w:rFonts w:ascii="Tahoma" w:eastAsia="Calibri" w:hAnsi="Tahoma" w:cs="Tahoma"/>
          <w:bCs/>
        </w:rPr>
        <w:t>2</w:t>
      </w:r>
      <w:r w:rsidR="00664927" w:rsidRPr="00664927">
        <w:rPr>
          <w:rFonts w:ascii="Tahoma" w:eastAsia="Calibri" w:hAnsi="Tahoma" w:cs="Tahoma"/>
          <w:bCs/>
        </w:rPr>
        <w:t>2 y 21</w:t>
      </w:r>
      <w:r w:rsidRPr="00664927">
        <w:rPr>
          <w:rFonts w:ascii="Tahoma" w:eastAsia="Calibri" w:hAnsi="Tahoma" w:cs="Tahoma"/>
          <w:bCs/>
        </w:rPr>
        <w:t xml:space="preserve"> de </w:t>
      </w:r>
      <w:r w:rsidR="00AF413A" w:rsidRPr="00664927">
        <w:rPr>
          <w:rFonts w:ascii="Tahoma" w:eastAsia="Calibri" w:hAnsi="Tahoma" w:cs="Tahoma"/>
          <w:bCs/>
        </w:rPr>
        <w:t xml:space="preserve">noviembre </w:t>
      </w:r>
      <w:r w:rsidRPr="00664927">
        <w:rPr>
          <w:rFonts w:ascii="Tahoma" w:eastAsia="Calibri" w:hAnsi="Tahoma" w:cs="Tahoma"/>
          <w:bCs/>
        </w:rPr>
        <w:t xml:space="preserve"> de 2018, </w:t>
      </w:r>
      <w:r w:rsidR="00664927" w:rsidRPr="00664927">
        <w:rPr>
          <w:rFonts w:ascii="Tahoma" w:eastAsia="Calibri" w:hAnsi="Tahoma" w:cs="Tahoma"/>
          <w:bCs/>
        </w:rPr>
        <w:t>los Plenos del Honorable Tribunal Superior de Justicia del Estado y</w:t>
      </w:r>
      <w:r w:rsidRPr="00664927">
        <w:rPr>
          <w:rFonts w:ascii="Tahoma" w:eastAsia="Calibri" w:hAnsi="Tahoma" w:cs="Tahoma"/>
          <w:bCs/>
        </w:rPr>
        <w:t xml:space="preserve"> del Consejo de la Judicatura Local,  </w:t>
      </w:r>
      <w:r w:rsidR="00664927" w:rsidRPr="00664927">
        <w:rPr>
          <w:rFonts w:ascii="Tahoma" w:eastAsia="Calibri" w:hAnsi="Tahoma" w:cs="Tahoma"/>
          <w:bCs/>
        </w:rPr>
        <w:t xml:space="preserve">respectivamente, aprobaron </w:t>
      </w:r>
      <w:r w:rsidRPr="00664927">
        <w:rPr>
          <w:rFonts w:ascii="Tahoma" w:eastAsia="Calibri" w:hAnsi="Tahoma" w:cs="Tahoma"/>
          <w:bCs/>
        </w:rPr>
        <w:t>el siguiente Acuerdo</w:t>
      </w:r>
      <w:r w:rsidR="00AF413A" w:rsidRPr="00664927">
        <w:rPr>
          <w:rFonts w:ascii="Tahoma" w:eastAsia="Calibri" w:hAnsi="Tahoma" w:cs="Tahoma"/>
          <w:bCs/>
        </w:rPr>
        <w:t xml:space="preserve"> General Conjunto</w:t>
      </w:r>
      <w:r w:rsidRPr="00664927">
        <w:rPr>
          <w:rFonts w:ascii="Tahoma" w:eastAsia="Calibri" w:hAnsi="Tahoma" w:cs="Tahoma"/>
          <w:bCs/>
        </w:rPr>
        <w:t>:</w:t>
      </w:r>
      <w:r w:rsidR="00664927">
        <w:rPr>
          <w:rFonts w:ascii="Tahoma" w:eastAsia="Calibri" w:hAnsi="Tahoma" w:cs="Tahoma"/>
          <w:bCs/>
        </w:rPr>
        <w:t xml:space="preserve"> </w:t>
      </w:r>
    </w:p>
    <w:bookmarkEnd w:id="0"/>
    <w:p w:rsidR="00205512" w:rsidRDefault="00205512" w:rsidP="00624FD6">
      <w:pPr>
        <w:spacing w:after="0" w:line="240" w:lineRule="auto"/>
        <w:ind w:left="567" w:right="425"/>
        <w:jc w:val="both"/>
        <w:rPr>
          <w:rFonts w:ascii="Arial" w:eastAsia="Calibri" w:hAnsi="Arial" w:cs="Arial"/>
          <w:bCs/>
          <w:sz w:val="18"/>
          <w:szCs w:val="18"/>
        </w:rPr>
      </w:pPr>
    </w:p>
    <w:p w:rsidR="00664927" w:rsidRDefault="00205512" w:rsidP="00624FD6">
      <w:pPr>
        <w:tabs>
          <w:tab w:val="left" w:pos="0"/>
          <w:tab w:val="left" w:pos="1134"/>
        </w:tabs>
        <w:autoSpaceDE w:val="0"/>
        <w:autoSpaceDN w:val="0"/>
        <w:adjustRightInd w:val="0"/>
        <w:spacing w:after="0" w:line="240" w:lineRule="auto"/>
        <w:ind w:right="425"/>
        <w:jc w:val="both"/>
        <w:rPr>
          <w:rFonts w:ascii="Tahoma" w:hAnsi="Tahoma" w:cs="Tahoma"/>
          <w:bCs/>
          <w:lang w:val="es-ES_tradnl"/>
        </w:rPr>
      </w:pPr>
      <w:r w:rsidRPr="004C2D53">
        <w:rPr>
          <w:rFonts w:ascii="Arial" w:eastAsia="Calibri" w:hAnsi="Arial" w:cs="Arial"/>
          <w:bCs/>
        </w:rPr>
        <w:t xml:space="preserve">"... </w:t>
      </w:r>
      <w:r w:rsidR="00664927" w:rsidRPr="009C13E6">
        <w:rPr>
          <w:rFonts w:ascii="Tahoma" w:hAnsi="Tahoma" w:cs="Tahoma"/>
          <w:b/>
          <w:bCs/>
        </w:rPr>
        <w:t xml:space="preserve">ACUERDO GENERAL CONJUNTO NÚMERO 04/PTSJ-CJCAM/18-2019, DE LOS PLENOS DEL HONORABLE TRIBUNAL SUPERIOR DE JUSTICIA DEL ESTADO Y DEL CONSEJO DE LA JUDICATURA LOCAL, A TRAVÉS DEL CUAL SE </w:t>
      </w:r>
      <w:r w:rsidR="00664927" w:rsidRPr="009C13E6">
        <w:rPr>
          <w:rFonts w:ascii="Tahoma" w:hAnsi="Tahoma" w:cs="Tahoma"/>
          <w:b/>
          <w:bCs/>
          <w:lang w:val="es-ES_tradnl"/>
        </w:rPr>
        <w:t xml:space="preserve">ESTABLECE EL USO DEL LENGUAJE INCLUYENTE E IGUALITARIO EN EL PODER JUDICIAL DEL ESTADO DE CAMPECHE. </w:t>
      </w:r>
      <w:r w:rsidR="00664927" w:rsidRPr="009C13E6">
        <w:rPr>
          <w:rFonts w:ascii="Tahoma" w:hAnsi="Tahoma" w:cs="Tahoma"/>
          <w:bCs/>
          <w:lang w:val="es-ES_tradnl"/>
        </w:rPr>
        <w:t xml:space="preserve">- - - - </w:t>
      </w:r>
    </w:p>
    <w:p w:rsidR="00664927" w:rsidRPr="009C13E6" w:rsidRDefault="00664927" w:rsidP="00624FD6">
      <w:pPr>
        <w:tabs>
          <w:tab w:val="left" w:pos="0"/>
          <w:tab w:val="left" w:pos="1134"/>
        </w:tabs>
        <w:autoSpaceDE w:val="0"/>
        <w:autoSpaceDN w:val="0"/>
        <w:adjustRightInd w:val="0"/>
        <w:spacing w:after="0" w:line="240" w:lineRule="auto"/>
        <w:ind w:right="425"/>
        <w:jc w:val="both"/>
        <w:rPr>
          <w:rFonts w:ascii="Tahoma" w:hAnsi="Tahoma" w:cs="Tahoma"/>
          <w:bCs/>
          <w:lang w:val="es-ES_tradnl"/>
        </w:rPr>
      </w:pPr>
    </w:p>
    <w:p w:rsidR="00664927" w:rsidRPr="009C13E6" w:rsidRDefault="00664927" w:rsidP="00624FD6">
      <w:pPr>
        <w:autoSpaceDE w:val="0"/>
        <w:autoSpaceDN w:val="0"/>
        <w:adjustRightInd w:val="0"/>
        <w:spacing w:after="0" w:line="240" w:lineRule="auto"/>
        <w:ind w:right="425"/>
        <w:jc w:val="center"/>
        <w:rPr>
          <w:rFonts w:ascii="Tahoma" w:hAnsi="Tahoma" w:cs="Tahoma"/>
          <w:b/>
          <w:bCs/>
        </w:rPr>
      </w:pPr>
      <w:r w:rsidRPr="009C13E6">
        <w:rPr>
          <w:rFonts w:ascii="Tahoma" w:hAnsi="Tahoma" w:cs="Tahoma"/>
          <w:b/>
          <w:bCs/>
        </w:rPr>
        <w:t>CONSIDERANDOS:</w:t>
      </w:r>
    </w:p>
    <w:p w:rsidR="00664927" w:rsidRPr="009C13E6" w:rsidRDefault="00664927" w:rsidP="00624FD6">
      <w:pPr>
        <w:autoSpaceDE w:val="0"/>
        <w:autoSpaceDN w:val="0"/>
        <w:adjustRightInd w:val="0"/>
        <w:spacing w:after="0" w:line="240" w:lineRule="auto"/>
        <w:ind w:right="425"/>
        <w:jc w:val="both"/>
        <w:rPr>
          <w:rFonts w:ascii="Tahoma" w:hAnsi="Tahoma" w:cs="Tahoma"/>
          <w:b/>
          <w:bCs/>
        </w:rPr>
      </w:pPr>
    </w:p>
    <w:p w:rsidR="00624FD6" w:rsidRDefault="00664927" w:rsidP="00624FD6">
      <w:pPr>
        <w:spacing w:after="0" w:line="240" w:lineRule="auto"/>
        <w:ind w:right="425"/>
        <w:jc w:val="both"/>
        <w:rPr>
          <w:rFonts w:ascii="Tahoma" w:hAnsi="Tahoma" w:cs="Tahoma"/>
          <w:lang w:eastAsia="es-ES"/>
        </w:rPr>
      </w:pPr>
      <w:r w:rsidRPr="009C13E6">
        <w:rPr>
          <w:rFonts w:ascii="Tahoma" w:hAnsi="Tahoma" w:cs="Tahoma"/>
          <w:b/>
          <w:lang w:eastAsia="es-ES"/>
        </w:rPr>
        <w:t xml:space="preserve">PRIMERO.- </w:t>
      </w:r>
      <w:r w:rsidRPr="009C13E6">
        <w:rPr>
          <w:rFonts w:ascii="Tahoma" w:hAnsi="Tahoma" w:cs="Tahoma"/>
          <w:lang w:eastAsia="es-ES"/>
        </w:rPr>
        <w:t xml:space="preserve">El artículo 1 de nuestra Carta Magna dispone que en los Estados Unidos Mexicanos todas las personas gozarán de los derechos humanos reconocidos en la Constitución y en los tratados internacionales de los que el Estado Mexicano sea parte, así como de las garantías para su protección, los cuales se interpretarán favoreciendo en todo tiempo a las personas la protección más amplia y su ejercicio no podrá restringirse ni suspenderse, salvo en los casos y bajo las condiciones que la propia Constitución establece. - - - - - - - - - - - - - - - - - - - - - - - - - - - - - - - - - - - - - - - - - </w:t>
      </w:r>
    </w:p>
    <w:p w:rsidR="00664927" w:rsidRPr="009C13E6" w:rsidRDefault="00664927" w:rsidP="00624FD6">
      <w:pPr>
        <w:spacing w:after="0" w:line="240" w:lineRule="auto"/>
        <w:ind w:right="425"/>
        <w:jc w:val="both"/>
        <w:rPr>
          <w:rFonts w:ascii="Tahoma" w:hAnsi="Tahoma" w:cs="Tahoma"/>
          <w:lang w:eastAsia="es-ES"/>
        </w:rPr>
      </w:pPr>
      <w:r w:rsidRPr="009C13E6">
        <w:rPr>
          <w:rFonts w:ascii="Tahoma" w:hAnsi="Tahoma" w:cs="Tahoma"/>
          <w:color w:val="FFFFFF"/>
          <w:lang w:eastAsia="es-ES"/>
        </w:rPr>
        <w:t>-----</w:t>
      </w:r>
    </w:p>
    <w:p w:rsidR="00664927" w:rsidRPr="009C13E6" w:rsidRDefault="00664927" w:rsidP="00624FD6">
      <w:pPr>
        <w:spacing w:after="0" w:line="240" w:lineRule="auto"/>
        <w:ind w:right="425"/>
        <w:jc w:val="both"/>
        <w:rPr>
          <w:rFonts w:ascii="Tahoma" w:hAnsi="Tahoma" w:cs="Tahoma"/>
          <w:color w:val="FFFFFF"/>
          <w:lang w:eastAsia="es-ES"/>
        </w:rPr>
      </w:pPr>
      <w:r w:rsidRPr="009C13E6">
        <w:rPr>
          <w:rFonts w:ascii="Tahoma" w:hAnsi="Tahoma" w:cs="Tahoma"/>
          <w:b/>
          <w:lang w:eastAsia="es-ES"/>
        </w:rPr>
        <w:t>SEGUNDO.-</w:t>
      </w:r>
      <w:r w:rsidRPr="009C13E6">
        <w:rPr>
          <w:rFonts w:ascii="Tahoma" w:hAnsi="Tahoma" w:cs="Tahoma"/>
          <w:lang w:eastAsia="es-ES"/>
        </w:rPr>
        <w:t xml:space="preserve"> El Derecho Internacional de Derechos Humanos asume así una función subsidiaria del derecho positivo interno y le genera obligaciones al Estado Mexicano, tales como la construcción de una nueva cultura jurídica de protección de los derechos humanos y la aplicación de sus instrumentos internacionales de forma cotidiana. - - - - - - - - - - - - - - - - - - - - - - - - - - - - - - - - - - - - - - - - - - </w:t>
      </w:r>
      <w:r w:rsidRPr="009C13E6">
        <w:rPr>
          <w:rFonts w:ascii="Tahoma" w:hAnsi="Tahoma" w:cs="Tahoma"/>
          <w:color w:val="FFFFFF"/>
          <w:lang w:eastAsia="es-ES"/>
        </w:rPr>
        <w:t>-</w:t>
      </w:r>
    </w:p>
    <w:p w:rsidR="00664927" w:rsidRPr="009C13E6" w:rsidRDefault="00664927" w:rsidP="00624FD6">
      <w:pPr>
        <w:spacing w:after="0" w:line="240" w:lineRule="auto"/>
        <w:ind w:right="425"/>
        <w:jc w:val="both"/>
        <w:rPr>
          <w:rFonts w:ascii="Tahoma" w:hAnsi="Tahoma" w:cs="Tahoma"/>
          <w:lang w:eastAsia="es-ES"/>
        </w:rPr>
      </w:pPr>
      <w:r w:rsidRPr="009C13E6">
        <w:rPr>
          <w:rFonts w:ascii="Tahoma" w:hAnsi="Tahoma" w:cs="Tahoma"/>
          <w:b/>
          <w:lang w:eastAsia="es-ES"/>
        </w:rPr>
        <w:t>TERCERO.-</w:t>
      </w:r>
      <w:r w:rsidRPr="009C13E6">
        <w:rPr>
          <w:rFonts w:ascii="Tahoma" w:hAnsi="Tahoma" w:cs="Tahoma"/>
          <w:lang w:eastAsia="es-ES"/>
        </w:rPr>
        <w:t xml:space="preserve"> La Convención sobre la Eliminación de Todas las Formas de Discriminación contra la Mujer (CEDAW, por sus siglas en inglés), adoptada por la Asamblea General de las Naciones Unidas el 18 de diciembre de 1979 y en vigor en México a partir de 1981, define “discriminación contra la mujer” como “toda aquella distinción, exclusión o restricción basada en el sexo que tenga por objeto o por resultado menoscabar o anular el reconocimiento, goce o ejercicio por la mujer, y en su artículo 5 establece que los Estados Partes tomarán todas las medidas apropiadas para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 - - - - - -</w:t>
      </w:r>
      <w:r w:rsidR="00624FD6">
        <w:rPr>
          <w:rFonts w:ascii="Tahoma" w:hAnsi="Tahoma" w:cs="Tahoma"/>
          <w:lang w:eastAsia="es-ES"/>
        </w:rPr>
        <w:t xml:space="preserve"> </w:t>
      </w:r>
      <w:r w:rsidR="00624FD6" w:rsidRPr="009C13E6">
        <w:rPr>
          <w:rFonts w:ascii="Tahoma" w:hAnsi="Tahoma" w:cs="Tahoma"/>
          <w:lang w:eastAsia="es-ES"/>
        </w:rPr>
        <w:t>- - - - - - - - - - - -</w:t>
      </w:r>
      <w:r w:rsidR="00624FD6">
        <w:rPr>
          <w:rFonts w:ascii="Tahoma" w:hAnsi="Tahoma" w:cs="Tahoma"/>
          <w:lang w:eastAsia="es-ES"/>
        </w:rPr>
        <w:t xml:space="preserve"> </w:t>
      </w:r>
      <w:r w:rsidR="00624FD6" w:rsidRPr="009C13E6">
        <w:rPr>
          <w:rFonts w:ascii="Tahoma" w:hAnsi="Tahoma" w:cs="Tahoma"/>
          <w:lang w:eastAsia="es-ES"/>
        </w:rPr>
        <w:t>- - - - - - - - - - - -</w:t>
      </w:r>
      <w:r w:rsidR="00624FD6">
        <w:rPr>
          <w:rFonts w:ascii="Tahoma" w:hAnsi="Tahoma" w:cs="Tahoma"/>
          <w:lang w:eastAsia="es-ES"/>
        </w:rPr>
        <w:t xml:space="preserve"> </w:t>
      </w:r>
      <w:r w:rsidR="00624FD6" w:rsidRPr="009C13E6">
        <w:rPr>
          <w:rFonts w:ascii="Tahoma" w:hAnsi="Tahoma" w:cs="Tahoma"/>
          <w:lang w:eastAsia="es-ES"/>
        </w:rPr>
        <w:t>- - - - - - - - - - - -</w:t>
      </w:r>
      <w:r w:rsidR="00624FD6">
        <w:rPr>
          <w:rFonts w:ascii="Tahoma" w:hAnsi="Tahoma" w:cs="Tahoma"/>
          <w:lang w:eastAsia="es-ES"/>
        </w:rPr>
        <w:t xml:space="preserve"> </w:t>
      </w:r>
      <w:r w:rsidR="00624FD6" w:rsidRPr="009C13E6">
        <w:rPr>
          <w:rFonts w:ascii="Tahoma" w:hAnsi="Tahoma" w:cs="Tahoma"/>
          <w:lang w:eastAsia="es-ES"/>
        </w:rPr>
        <w:t xml:space="preserve">- - - - - - - - - - </w:t>
      </w:r>
      <w:r w:rsidR="00624FD6" w:rsidRPr="009C13E6">
        <w:rPr>
          <w:rFonts w:ascii="Tahoma" w:hAnsi="Tahoma" w:cs="Tahoma"/>
          <w:color w:val="FFFFFF"/>
        </w:rPr>
        <w:t>-</w:t>
      </w:r>
      <w:r w:rsidRPr="009C13E6">
        <w:rPr>
          <w:rFonts w:ascii="Tahoma" w:hAnsi="Tahoma" w:cs="Tahoma"/>
          <w:color w:val="FFFFFF"/>
        </w:rPr>
        <w:t>-</w:t>
      </w:r>
    </w:p>
    <w:p w:rsidR="00664927" w:rsidRDefault="00664927" w:rsidP="00624FD6">
      <w:pPr>
        <w:spacing w:after="0" w:line="240" w:lineRule="auto"/>
        <w:ind w:right="425"/>
        <w:jc w:val="both"/>
        <w:rPr>
          <w:rFonts w:ascii="Tahoma" w:hAnsi="Tahoma" w:cs="Tahoma"/>
          <w:lang w:eastAsia="es-ES"/>
        </w:rPr>
      </w:pPr>
      <w:r w:rsidRPr="009C13E6">
        <w:rPr>
          <w:rFonts w:ascii="Tahoma" w:hAnsi="Tahoma" w:cs="Tahoma"/>
          <w:b/>
          <w:lang w:eastAsia="es-ES"/>
        </w:rPr>
        <w:t>CUARTO.-</w:t>
      </w:r>
      <w:r w:rsidRPr="009C13E6">
        <w:rPr>
          <w:rFonts w:ascii="Tahoma" w:hAnsi="Tahoma" w:cs="Tahoma"/>
          <w:lang w:eastAsia="es-ES"/>
        </w:rPr>
        <w:t xml:space="preserve"> La Convención Interamericana para Prevenir, Sancionar y Erradicar la Violencia contra la Mujer, “Convención de Belém Do Pará”, suscrita en la Asamblea General de la Organización de los Estados Americanos, y ratificada por México en 1998, es uno de los principales instrumentos de derechos humanos de las mujeres dirigido a aplicar una acción concertada para prevenir, sancionar y eliminar la violencia basada en su género. - - - - - - - - - - - - - - - - - - -</w:t>
      </w:r>
      <w:r>
        <w:rPr>
          <w:rFonts w:ascii="Tahoma" w:hAnsi="Tahoma" w:cs="Tahoma"/>
          <w:lang w:eastAsia="es-ES"/>
        </w:rPr>
        <w:t xml:space="preserve"> </w:t>
      </w:r>
      <w:r w:rsidRPr="009C13E6">
        <w:rPr>
          <w:rFonts w:ascii="Tahoma" w:hAnsi="Tahoma" w:cs="Tahoma"/>
          <w:lang w:eastAsia="es-ES"/>
        </w:rPr>
        <w:t>- - - - - - - - - - -</w:t>
      </w:r>
      <w:r>
        <w:rPr>
          <w:rFonts w:ascii="Tahoma" w:hAnsi="Tahoma" w:cs="Tahoma"/>
          <w:lang w:eastAsia="es-ES"/>
        </w:rPr>
        <w:t xml:space="preserve"> - - - - - - </w:t>
      </w:r>
    </w:p>
    <w:p w:rsidR="00664927" w:rsidRDefault="00664927" w:rsidP="00624FD6">
      <w:pPr>
        <w:spacing w:after="0" w:line="240" w:lineRule="auto"/>
        <w:ind w:right="425"/>
        <w:jc w:val="both"/>
        <w:rPr>
          <w:rFonts w:ascii="Tahoma" w:hAnsi="Tahoma" w:cs="Tahoma"/>
          <w:lang w:eastAsia="es-ES"/>
        </w:rPr>
      </w:pPr>
    </w:p>
    <w:p w:rsidR="00664927" w:rsidRPr="009C13E6" w:rsidRDefault="00664927" w:rsidP="00624FD6">
      <w:pPr>
        <w:spacing w:after="0" w:line="240" w:lineRule="auto"/>
        <w:ind w:right="425"/>
        <w:jc w:val="both"/>
        <w:rPr>
          <w:rFonts w:ascii="Tahoma" w:hAnsi="Tahoma" w:cs="Tahoma"/>
          <w:color w:val="FFFFFF"/>
          <w:lang w:eastAsia="es-ES"/>
        </w:rPr>
      </w:pPr>
      <w:r w:rsidRPr="009C13E6">
        <w:rPr>
          <w:rFonts w:ascii="Tahoma" w:hAnsi="Tahoma" w:cs="Tahoma"/>
          <w:lang w:eastAsia="es-ES"/>
        </w:rPr>
        <w:lastRenderedPageBreak/>
        <w:t xml:space="preserve">En los artículos 6 y 7 de la Convención se establece que toda mujer tiene derecho a una vida libre de violencia, lo que incluye ser libre de toda forma de discriminación y ser valorada y educada libre de patrones estereotipados de comportamiento y prácticas sociales y culturales basadas en conceptos de inferioridad o subordinación y que los Estados Partes deberán adoptar medidas específicas que contrarresten prejuicios y costumbres que se basen en la premisa de la inferioridad o superioridad de cualquier género. - - - - - </w:t>
      </w:r>
      <w:r w:rsidRPr="009C13E6">
        <w:rPr>
          <w:rFonts w:ascii="Tahoma" w:hAnsi="Tahoma" w:cs="Tahoma"/>
        </w:rPr>
        <w:t>- - - - - - - - - - - - - - -</w:t>
      </w:r>
      <w:r>
        <w:rPr>
          <w:rFonts w:ascii="Tahoma" w:hAnsi="Tahoma" w:cs="Tahoma"/>
        </w:rPr>
        <w:t xml:space="preserve"> </w:t>
      </w:r>
      <w:r w:rsidRPr="009C13E6">
        <w:rPr>
          <w:rFonts w:ascii="Tahoma" w:hAnsi="Tahoma" w:cs="Tahoma"/>
          <w:lang w:eastAsia="es-ES"/>
        </w:rPr>
        <w:t xml:space="preserve">- - - - - - - - - - - - - - - - - - - - - </w:t>
      </w:r>
      <w:r w:rsidRPr="009C13E6">
        <w:rPr>
          <w:rFonts w:ascii="Tahoma" w:hAnsi="Tahoma" w:cs="Tahoma"/>
        </w:rPr>
        <w:t xml:space="preserve"> </w:t>
      </w:r>
      <w:r w:rsidRPr="009C13E6">
        <w:rPr>
          <w:rFonts w:ascii="Tahoma" w:hAnsi="Tahoma" w:cs="Tahoma"/>
          <w:color w:val="FFFFFF"/>
        </w:rPr>
        <w:t>-</w:t>
      </w:r>
    </w:p>
    <w:p w:rsidR="00664927" w:rsidRDefault="00664927" w:rsidP="00624FD6">
      <w:pPr>
        <w:spacing w:after="0" w:line="240" w:lineRule="auto"/>
        <w:ind w:right="425"/>
        <w:jc w:val="both"/>
        <w:rPr>
          <w:rFonts w:ascii="Tahoma" w:hAnsi="Tahoma" w:cs="Tahoma"/>
          <w:lang w:eastAsia="es-ES"/>
        </w:rPr>
      </w:pPr>
      <w:r w:rsidRPr="009C13E6">
        <w:rPr>
          <w:rFonts w:ascii="Tahoma" w:hAnsi="Tahoma" w:cs="Tahoma"/>
          <w:b/>
          <w:lang w:eastAsia="es-ES"/>
        </w:rPr>
        <w:t xml:space="preserve">QUINTO.- </w:t>
      </w:r>
      <w:r w:rsidRPr="009C13E6">
        <w:rPr>
          <w:rFonts w:ascii="Tahoma" w:hAnsi="Tahoma" w:cs="Tahoma"/>
          <w:lang w:eastAsia="es-ES"/>
        </w:rPr>
        <w:t xml:space="preserve">Los artículos 77 y 78 bis de la Constitución Política del Estado de Campeche, disponen que el ejercicio del Poder Judicial del Estado se deposita en el H. Tribunal Superior de Justicia y en Juzgados de Primera Instancia, Menores y de Conciliación, y que el Consejo de la Judicatura es un órgano administrativo encargado de conducir la administración, vigilancia y disciplina del Poder Judicial, con capacidad para emitir las resoluciones y acuerdos generales necesarios para el adecuado ejercicio de sus atribuciones, en los términos que señala la Constitución y las Leyes. - - - </w:t>
      </w:r>
    </w:p>
    <w:p w:rsidR="00664927" w:rsidRPr="009C13E6" w:rsidRDefault="00664927" w:rsidP="00624FD6">
      <w:pPr>
        <w:spacing w:after="0" w:line="240" w:lineRule="auto"/>
        <w:ind w:right="425"/>
        <w:jc w:val="both"/>
        <w:rPr>
          <w:rFonts w:ascii="Tahoma" w:hAnsi="Tahoma" w:cs="Tahoma"/>
        </w:rPr>
      </w:pPr>
    </w:p>
    <w:p w:rsidR="00664927" w:rsidRDefault="00664927" w:rsidP="00624FD6">
      <w:pPr>
        <w:spacing w:after="0" w:line="240" w:lineRule="auto"/>
        <w:ind w:right="425"/>
        <w:jc w:val="both"/>
        <w:rPr>
          <w:rFonts w:ascii="Tahoma" w:hAnsi="Tahoma" w:cs="Tahoma"/>
        </w:rPr>
      </w:pPr>
      <w:r w:rsidRPr="009C13E6">
        <w:rPr>
          <w:rFonts w:ascii="Tahoma" w:hAnsi="Tahoma" w:cs="Tahoma"/>
          <w:b/>
          <w:lang w:eastAsia="es-ES"/>
        </w:rPr>
        <w:t xml:space="preserve">SEXTO.- </w:t>
      </w:r>
      <w:r w:rsidRPr="009C13E6">
        <w:rPr>
          <w:rFonts w:ascii="Tahoma" w:hAnsi="Tahoma" w:cs="Tahoma"/>
          <w:lang w:eastAsia="es-ES"/>
        </w:rPr>
        <w:t xml:space="preserve">La Ley Orgánica del Poder Judicial del Estado, en sus artículos 1, 2, 3 y 4, establece que corresponde a los órganos jurisdiccionales del Poder Judicial aplicar la Constitución Política de los Estados Unidos Mexicanos, los instrumentos internacionales de los que sea parte el Estado Mexicano, la Constitución Política del Estado de Campeche y las leyes del fuero común en vigor, bajo los principios de independencia judicial, imparcialidad, eficiencia, eficacia y legalidad, entre otros, aplicando ex </w:t>
      </w:r>
      <w:proofErr w:type="spellStart"/>
      <w:r w:rsidRPr="009C13E6">
        <w:rPr>
          <w:rFonts w:ascii="Tahoma" w:hAnsi="Tahoma" w:cs="Tahoma"/>
          <w:lang w:eastAsia="es-ES"/>
        </w:rPr>
        <w:t>officio</w:t>
      </w:r>
      <w:proofErr w:type="spellEnd"/>
      <w:r w:rsidRPr="009C13E6">
        <w:rPr>
          <w:rFonts w:ascii="Tahoma" w:hAnsi="Tahoma" w:cs="Tahoma"/>
          <w:lang w:eastAsia="es-ES"/>
        </w:rPr>
        <w:t xml:space="preserve"> los controles difusos de constitucionalidad y de convencionalidad, y para el despacho de los asuntos de su competencia, el Poder Judicial del Estado se auxiliará de órganos jurisdiccionales y administrativos.- - - - - </w:t>
      </w:r>
      <w:r w:rsidRPr="009C13E6">
        <w:rPr>
          <w:rFonts w:ascii="Tahoma" w:hAnsi="Tahoma" w:cs="Tahoma"/>
        </w:rPr>
        <w:t xml:space="preserve">- - - - - - - - - - - - - - - - - - - - - - - - - - - - - - - - - - - - - - </w:t>
      </w:r>
    </w:p>
    <w:p w:rsidR="00664927" w:rsidRPr="009C13E6" w:rsidRDefault="00664927" w:rsidP="00624FD6">
      <w:pPr>
        <w:spacing w:after="0" w:line="240" w:lineRule="auto"/>
        <w:ind w:right="425"/>
        <w:jc w:val="both"/>
        <w:rPr>
          <w:rFonts w:ascii="Tahoma" w:hAnsi="Tahoma" w:cs="Tahoma"/>
          <w:color w:val="FFFFFF"/>
          <w:lang w:eastAsia="es-ES"/>
        </w:rPr>
      </w:pPr>
      <w:r w:rsidRPr="009C13E6">
        <w:rPr>
          <w:rFonts w:ascii="Tahoma" w:hAnsi="Tahoma" w:cs="Tahoma"/>
          <w:color w:val="FFFFFF"/>
        </w:rPr>
        <w:t>-</w:t>
      </w:r>
    </w:p>
    <w:p w:rsidR="00664927" w:rsidRPr="009C13E6" w:rsidRDefault="00664927" w:rsidP="00624FD6">
      <w:pPr>
        <w:spacing w:after="0" w:line="240" w:lineRule="auto"/>
        <w:ind w:right="425"/>
        <w:jc w:val="both"/>
        <w:rPr>
          <w:rFonts w:ascii="Tahoma" w:hAnsi="Tahoma" w:cs="Tahoma"/>
          <w:lang w:eastAsia="es-ES"/>
        </w:rPr>
      </w:pPr>
      <w:r w:rsidRPr="009C13E6">
        <w:rPr>
          <w:rFonts w:ascii="Tahoma" w:hAnsi="Tahoma" w:cs="Tahoma"/>
          <w:b/>
          <w:lang w:eastAsia="es-ES"/>
        </w:rPr>
        <w:t>SÉPTIMO.-</w:t>
      </w:r>
      <w:r w:rsidRPr="009C13E6">
        <w:rPr>
          <w:rFonts w:ascii="Tahoma" w:hAnsi="Tahoma" w:cs="Tahoma"/>
          <w:lang w:eastAsia="es-ES"/>
        </w:rPr>
        <w:t xml:space="preserve"> Por su parte, el artículo 14, fracción XXXVII, </w:t>
      </w:r>
      <w:proofErr w:type="spellStart"/>
      <w:r w:rsidRPr="009C13E6">
        <w:rPr>
          <w:rFonts w:ascii="Tahoma" w:hAnsi="Tahoma" w:cs="Tahoma"/>
          <w:lang w:eastAsia="es-ES"/>
        </w:rPr>
        <w:t>ibidem</w:t>
      </w:r>
      <w:proofErr w:type="spellEnd"/>
      <w:r w:rsidRPr="009C13E6">
        <w:rPr>
          <w:rFonts w:ascii="Tahoma" w:hAnsi="Tahoma" w:cs="Tahoma"/>
          <w:lang w:eastAsia="es-ES"/>
        </w:rPr>
        <w:t>, faculta al Pleno del Honorable Tribunal Superior de Justicia del Estado, para emitir los acuerdos y circulares que se requieran para cumplir con sus fines constitucionales y orgánicos; y los artículos 110, segundo párrafo, y el 125, fracción II, dotan de facultades al Consejo de la Judicatura Local para emitir resoluciones y acuerdos generales necesarios para el adecuado ejercicio de sus atribuciones, en los términos del artículo 78 bis de la Constitución Local. - - - - - - - - - - - - -</w:t>
      </w:r>
      <w:r>
        <w:rPr>
          <w:rFonts w:ascii="Tahoma" w:hAnsi="Tahoma" w:cs="Tahoma"/>
          <w:lang w:eastAsia="es-ES"/>
        </w:rPr>
        <w:t xml:space="preserve"> </w:t>
      </w:r>
      <w:r w:rsidRPr="009C13E6">
        <w:rPr>
          <w:rFonts w:ascii="Tahoma" w:hAnsi="Tahoma" w:cs="Tahoma"/>
          <w:lang w:eastAsia="es-ES"/>
        </w:rPr>
        <w:t xml:space="preserve">- - - - - - - - - - - - - - - - - - - - - - - - - - - - - - - - - - </w:t>
      </w:r>
      <w:r w:rsidRPr="009C13E6">
        <w:rPr>
          <w:rFonts w:ascii="Tahoma" w:hAnsi="Tahoma" w:cs="Tahoma"/>
          <w:color w:val="FFFFFF"/>
          <w:lang w:eastAsia="es-ES"/>
        </w:rPr>
        <w:t>-</w:t>
      </w:r>
    </w:p>
    <w:p w:rsidR="00664927" w:rsidRPr="009C13E6" w:rsidRDefault="00664927" w:rsidP="00624FD6">
      <w:pPr>
        <w:spacing w:after="0" w:line="240" w:lineRule="auto"/>
        <w:ind w:right="425"/>
        <w:jc w:val="both"/>
        <w:rPr>
          <w:rFonts w:ascii="Tahoma" w:hAnsi="Tahoma" w:cs="Tahoma"/>
          <w:color w:val="FFFFFF"/>
          <w:lang w:eastAsia="es-ES"/>
        </w:rPr>
      </w:pPr>
      <w:r w:rsidRPr="009C13E6">
        <w:rPr>
          <w:rFonts w:ascii="Tahoma" w:hAnsi="Tahoma" w:cs="Tahoma"/>
          <w:b/>
          <w:lang w:eastAsia="es-ES"/>
        </w:rPr>
        <w:t xml:space="preserve">OCTAVO.- </w:t>
      </w:r>
      <w:r w:rsidRPr="009C13E6">
        <w:rPr>
          <w:rFonts w:ascii="Tahoma" w:hAnsi="Tahoma" w:cs="Tahoma"/>
          <w:lang w:eastAsia="es-ES"/>
        </w:rPr>
        <w:t>En concordancia, el artículo 8 del ordenamiento legal citado, dispone que el Pleno del Honorable Tribunal Superior de Justicia y el Pleno del Consejo de la Judicatura, en el ámbito de sus atribuciones, expedirán los reglamentos interiores, acuerdos, circulares y otras disposiciones necesarias para regular el adecuado funcionamiento de los tribunales, juzgados y demás órganos jurisdiccionales y administrativos del Poder Judicial del Estado.</w:t>
      </w:r>
      <w:r w:rsidRPr="009C13E6">
        <w:rPr>
          <w:rFonts w:ascii="Tahoma" w:hAnsi="Tahoma" w:cs="Tahoma"/>
        </w:rPr>
        <w:t xml:space="preserve"> - - </w:t>
      </w:r>
      <w:r w:rsidRPr="009C13E6">
        <w:rPr>
          <w:rFonts w:ascii="Tahoma" w:hAnsi="Tahoma" w:cs="Tahoma"/>
          <w:lang w:eastAsia="es-ES"/>
        </w:rPr>
        <w:t xml:space="preserve">- - - - - - - - - - - - - - - - - - - - - - </w:t>
      </w:r>
      <w:r w:rsidRPr="009C13E6">
        <w:rPr>
          <w:rFonts w:ascii="Tahoma" w:hAnsi="Tahoma" w:cs="Tahoma"/>
          <w:color w:val="FFFFFF"/>
        </w:rPr>
        <w:t>-</w:t>
      </w:r>
    </w:p>
    <w:p w:rsidR="00664927" w:rsidRDefault="00664927" w:rsidP="00624FD6">
      <w:pPr>
        <w:spacing w:after="0" w:line="240" w:lineRule="auto"/>
        <w:ind w:right="425"/>
        <w:jc w:val="both"/>
        <w:rPr>
          <w:rFonts w:ascii="Tahoma" w:hAnsi="Tahoma" w:cs="Tahoma"/>
          <w:lang w:eastAsia="es-ES"/>
        </w:rPr>
      </w:pPr>
      <w:r w:rsidRPr="009C13E6">
        <w:rPr>
          <w:rFonts w:ascii="Tahoma" w:hAnsi="Tahoma" w:cs="Tahoma"/>
          <w:b/>
          <w:lang w:eastAsia="es-ES"/>
        </w:rPr>
        <w:t xml:space="preserve">NOVENO.- </w:t>
      </w:r>
      <w:r w:rsidRPr="009C13E6">
        <w:rPr>
          <w:rFonts w:ascii="Tahoma" w:hAnsi="Tahoma" w:cs="Tahoma"/>
          <w:lang w:eastAsia="es-ES"/>
        </w:rPr>
        <w:t xml:space="preserve">Adicionalmente, el Plan Institucional de Desarrollo, 2015-2021, del Poder Judicial del Estado de Campeche, establece como objetivo estratégico el fortalecimiento de una cultura de respeto e inclusión de perspectiva de género y derechos humanos en la administración e impartición de justicia, en el ámbito laboral interno y externo, dictando lineamientos generales de actuación y de buenas prácticas basadas en la igualdad y no discriminación por razones de género y la erradicación de roles estereotipados. - - - - - - - - - - - - - - - - - - - - - - - - - - - - - - - - - - - - - - - - - </w:t>
      </w:r>
    </w:p>
    <w:p w:rsidR="00624FD6" w:rsidRPr="009C13E6" w:rsidRDefault="00624FD6" w:rsidP="00624FD6">
      <w:pPr>
        <w:spacing w:after="0" w:line="240" w:lineRule="auto"/>
        <w:ind w:right="425"/>
        <w:jc w:val="both"/>
        <w:rPr>
          <w:rFonts w:ascii="Tahoma" w:hAnsi="Tahoma" w:cs="Tahoma"/>
          <w:color w:val="FFFFFF"/>
          <w:lang w:eastAsia="es-ES"/>
        </w:rPr>
      </w:pPr>
    </w:p>
    <w:p w:rsidR="00664927" w:rsidRPr="009C13E6" w:rsidRDefault="00664927" w:rsidP="00624FD6">
      <w:pPr>
        <w:shd w:val="clear" w:color="auto" w:fill="FFFFFF"/>
        <w:spacing w:after="0" w:line="240" w:lineRule="auto"/>
        <w:ind w:right="425"/>
        <w:jc w:val="both"/>
        <w:rPr>
          <w:rFonts w:ascii="Tahoma" w:hAnsi="Tahoma" w:cs="Tahoma"/>
          <w:bCs/>
          <w:color w:val="FFFFFF"/>
          <w:lang w:eastAsia="es-MX"/>
        </w:rPr>
      </w:pPr>
      <w:r w:rsidRPr="009C13E6">
        <w:rPr>
          <w:rFonts w:ascii="Tahoma" w:hAnsi="Tahoma" w:cs="Tahoma"/>
          <w:b/>
          <w:lang w:eastAsia="es-ES"/>
        </w:rPr>
        <w:t xml:space="preserve">DÉCIMO.- </w:t>
      </w:r>
      <w:r w:rsidRPr="009C13E6">
        <w:rPr>
          <w:rFonts w:ascii="Tahoma" w:hAnsi="Tahoma" w:cs="Tahoma"/>
          <w:lang w:eastAsia="es-ES"/>
        </w:rPr>
        <w:t xml:space="preserve">El Honorable Tribunal Superior de Justicia y el Consejo de la Judicatura Local, del Poder Judicial del Estado, reconocen que el </w:t>
      </w:r>
      <w:r w:rsidRPr="009C13E6">
        <w:rPr>
          <w:rFonts w:ascii="Tahoma" w:hAnsi="Tahoma" w:cs="Tahoma"/>
          <w:bCs/>
          <w:lang w:val="es-ES_tradnl"/>
        </w:rPr>
        <w:t>uso del lenguaje incluyente e igualitario en los</w:t>
      </w:r>
      <w:r w:rsidRPr="009C13E6">
        <w:rPr>
          <w:rFonts w:ascii="Tahoma" w:hAnsi="Tahoma" w:cs="Tahoma"/>
          <w:bCs/>
          <w:lang w:eastAsia="es-MX"/>
        </w:rPr>
        <w:t xml:space="preserve"> órganos jurisdiccionales y administrativos del Poder Judicial de </w:t>
      </w:r>
      <w:r w:rsidRPr="009C13E6">
        <w:rPr>
          <w:rFonts w:ascii="Tahoma" w:hAnsi="Tahoma" w:cs="Tahoma"/>
          <w:bCs/>
          <w:lang w:val="es-ES_tradnl"/>
        </w:rPr>
        <w:t xml:space="preserve">Campeche </w:t>
      </w:r>
      <w:r w:rsidRPr="009C13E6">
        <w:rPr>
          <w:rFonts w:ascii="Tahoma" w:hAnsi="Tahoma" w:cs="Tahoma"/>
          <w:bCs/>
          <w:lang w:eastAsia="es-MX"/>
        </w:rPr>
        <w:t xml:space="preserve">contribuye al fortalecimiento de la cultura de respeto al derecho </w:t>
      </w:r>
      <w:r>
        <w:rPr>
          <w:rFonts w:ascii="Tahoma" w:hAnsi="Tahoma" w:cs="Tahoma"/>
          <w:bCs/>
          <w:lang w:eastAsia="es-MX"/>
        </w:rPr>
        <w:t xml:space="preserve">de </w:t>
      </w:r>
      <w:r w:rsidRPr="009C13E6">
        <w:rPr>
          <w:rFonts w:ascii="Tahoma" w:hAnsi="Tahoma" w:cs="Tahoma"/>
          <w:bCs/>
          <w:lang w:eastAsia="es-MX"/>
        </w:rPr>
        <w:t xml:space="preserve">igualdad y no discriminación por razones de género. - - - - - - - - - </w:t>
      </w:r>
      <w:r w:rsidRPr="009C13E6">
        <w:rPr>
          <w:rFonts w:ascii="Tahoma" w:hAnsi="Tahoma" w:cs="Tahoma"/>
          <w:bCs/>
          <w:color w:val="FFFFFF"/>
          <w:lang w:eastAsia="es-MX"/>
        </w:rPr>
        <w:t>-</w:t>
      </w:r>
    </w:p>
    <w:p w:rsidR="00664927" w:rsidRPr="00624FD6" w:rsidRDefault="00664927" w:rsidP="00624FD6">
      <w:pPr>
        <w:widowControl w:val="0"/>
        <w:autoSpaceDE w:val="0"/>
        <w:autoSpaceDN w:val="0"/>
        <w:adjustRightInd w:val="0"/>
        <w:spacing w:after="0" w:line="240" w:lineRule="auto"/>
        <w:ind w:right="425"/>
        <w:jc w:val="both"/>
      </w:pPr>
      <w:r w:rsidRPr="009C13E6">
        <w:rPr>
          <w:rFonts w:ascii="Tahoma" w:hAnsi="Tahoma" w:cs="Tahoma"/>
          <w:b/>
          <w:lang w:eastAsia="es-ES"/>
        </w:rPr>
        <w:t>DÉCIMO PRIMERO.-</w:t>
      </w:r>
      <w:r w:rsidRPr="009C13E6">
        <w:rPr>
          <w:rFonts w:ascii="Tahoma" w:hAnsi="Tahoma" w:cs="Tahoma"/>
          <w:lang w:eastAsia="es-ES"/>
        </w:rPr>
        <w:t xml:space="preserve"> Para ello, y con fundamento en los referidos preceptos y en los artículos 77 y 78 bis de la Constitución Política del Estado; 8, 14, fracción II, 110, 111, párrafo segundo, y 125, fracción II, de la Ley Orgánica del Poder Judicial del Estado, los Plenos de Honorable Tribunal Superior de Justicia del Estado y del Consejo de la Judicatura Local, conjuntamente, expiden el siguiente: - - - - </w:t>
      </w:r>
      <w:r w:rsidR="00624FD6" w:rsidRPr="009C13E6">
        <w:rPr>
          <w:rFonts w:ascii="Tahoma" w:hAnsi="Tahoma" w:cs="Tahoma"/>
          <w:lang w:eastAsia="es-ES"/>
        </w:rPr>
        <w:t>- - - - - -</w:t>
      </w:r>
      <w:r w:rsidR="00624FD6">
        <w:rPr>
          <w:rFonts w:ascii="Tahoma" w:hAnsi="Tahoma" w:cs="Tahoma"/>
          <w:lang w:eastAsia="es-ES"/>
        </w:rPr>
        <w:t xml:space="preserve"> </w:t>
      </w:r>
      <w:r w:rsidR="00624FD6" w:rsidRPr="009C13E6">
        <w:rPr>
          <w:rFonts w:ascii="Tahoma" w:hAnsi="Tahoma" w:cs="Tahoma"/>
          <w:lang w:eastAsia="es-ES"/>
        </w:rPr>
        <w:t>- - - - - -</w:t>
      </w:r>
      <w:r w:rsidR="00624FD6">
        <w:t xml:space="preserve"> </w:t>
      </w:r>
      <w:r w:rsidR="00624FD6" w:rsidRPr="009C13E6">
        <w:rPr>
          <w:rFonts w:ascii="Tahoma" w:hAnsi="Tahoma" w:cs="Tahoma"/>
          <w:lang w:eastAsia="es-ES"/>
        </w:rPr>
        <w:t>- - - - - -</w:t>
      </w:r>
      <w:r w:rsidR="00624FD6">
        <w:rPr>
          <w:rFonts w:ascii="Tahoma" w:hAnsi="Tahoma" w:cs="Tahoma"/>
          <w:lang w:eastAsia="es-ES"/>
        </w:rPr>
        <w:t xml:space="preserve"> </w:t>
      </w:r>
      <w:r w:rsidR="00624FD6" w:rsidRPr="009C13E6">
        <w:rPr>
          <w:rFonts w:ascii="Tahoma" w:hAnsi="Tahoma" w:cs="Tahoma"/>
          <w:lang w:eastAsia="es-ES"/>
        </w:rPr>
        <w:t>- - - - - -</w:t>
      </w:r>
      <w:r w:rsidR="00624FD6">
        <w:rPr>
          <w:rFonts w:ascii="Tahoma" w:hAnsi="Tahoma" w:cs="Tahoma"/>
          <w:lang w:eastAsia="es-ES"/>
        </w:rPr>
        <w:t xml:space="preserve"> </w:t>
      </w:r>
      <w:r w:rsidR="00624FD6" w:rsidRPr="009C13E6">
        <w:rPr>
          <w:rFonts w:ascii="Tahoma" w:hAnsi="Tahoma" w:cs="Tahoma"/>
          <w:lang w:eastAsia="es-ES"/>
        </w:rPr>
        <w:t>- - - - - -</w:t>
      </w:r>
      <w:r w:rsidR="00624FD6">
        <w:rPr>
          <w:rFonts w:ascii="Tahoma" w:hAnsi="Tahoma" w:cs="Tahoma"/>
          <w:lang w:eastAsia="es-ES"/>
        </w:rPr>
        <w:t xml:space="preserve"> </w:t>
      </w:r>
      <w:r w:rsidR="00624FD6" w:rsidRPr="009C13E6">
        <w:rPr>
          <w:rFonts w:ascii="Tahoma" w:hAnsi="Tahoma" w:cs="Tahoma"/>
          <w:lang w:eastAsia="es-ES"/>
        </w:rPr>
        <w:t>- - - - - -</w:t>
      </w:r>
      <w:r w:rsidR="00624FD6">
        <w:rPr>
          <w:rFonts w:ascii="Tahoma" w:hAnsi="Tahoma" w:cs="Tahoma"/>
          <w:lang w:eastAsia="es-ES"/>
        </w:rPr>
        <w:t xml:space="preserve"> </w:t>
      </w:r>
      <w:r w:rsidR="00624FD6" w:rsidRPr="009C13E6">
        <w:rPr>
          <w:rFonts w:ascii="Tahoma" w:hAnsi="Tahoma" w:cs="Tahoma"/>
          <w:lang w:eastAsia="es-ES"/>
        </w:rPr>
        <w:t>- - - - - -</w:t>
      </w:r>
      <w:r w:rsidR="00624FD6">
        <w:rPr>
          <w:rFonts w:ascii="Tahoma" w:hAnsi="Tahoma" w:cs="Tahoma"/>
          <w:lang w:eastAsia="es-ES"/>
        </w:rPr>
        <w:t xml:space="preserve"> </w:t>
      </w:r>
      <w:r w:rsidR="00624FD6" w:rsidRPr="009C13E6">
        <w:rPr>
          <w:rFonts w:ascii="Tahoma" w:hAnsi="Tahoma" w:cs="Tahoma"/>
          <w:lang w:eastAsia="es-ES"/>
        </w:rPr>
        <w:t>- - - - - -</w:t>
      </w:r>
      <w:r w:rsidR="00624FD6">
        <w:rPr>
          <w:rFonts w:ascii="Tahoma" w:hAnsi="Tahoma" w:cs="Tahoma"/>
          <w:lang w:eastAsia="es-ES"/>
        </w:rPr>
        <w:t xml:space="preserve"> </w:t>
      </w:r>
      <w:r w:rsidR="00624FD6" w:rsidRPr="009C13E6">
        <w:rPr>
          <w:rFonts w:ascii="Tahoma" w:hAnsi="Tahoma" w:cs="Tahoma"/>
          <w:lang w:eastAsia="es-ES"/>
        </w:rPr>
        <w:t>- - - - - -</w:t>
      </w:r>
      <w:r w:rsidR="00624FD6">
        <w:rPr>
          <w:rFonts w:ascii="Tahoma" w:hAnsi="Tahoma" w:cs="Tahoma"/>
          <w:lang w:eastAsia="es-ES"/>
        </w:rPr>
        <w:t xml:space="preserve"> </w:t>
      </w:r>
    </w:p>
    <w:p w:rsidR="00664927" w:rsidRPr="009C13E6" w:rsidRDefault="00664927" w:rsidP="00624FD6">
      <w:pPr>
        <w:autoSpaceDE w:val="0"/>
        <w:autoSpaceDN w:val="0"/>
        <w:adjustRightInd w:val="0"/>
        <w:spacing w:after="0" w:line="240" w:lineRule="auto"/>
        <w:ind w:right="425"/>
        <w:jc w:val="both"/>
        <w:rPr>
          <w:rFonts w:ascii="Tahoma" w:hAnsi="Tahoma" w:cs="Tahoma"/>
          <w:b/>
          <w:bCs/>
        </w:rPr>
      </w:pPr>
    </w:p>
    <w:p w:rsidR="00664927" w:rsidRDefault="00664927" w:rsidP="00624FD6">
      <w:pPr>
        <w:autoSpaceDE w:val="0"/>
        <w:autoSpaceDN w:val="0"/>
        <w:adjustRightInd w:val="0"/>
        <w:spacing w:after="0" w:line="240" w:lineRule="auto"/>
        <w:ind w:right="425"/>
        <w:jc w:val="both"/>
        <w:rPr>
          <w:rFonts w:ascii="Tahoma" w:hAnsi="Tahoma" w:cs="Tahoma"/>
          <w:bCs/>
          <w:lang w:val="es-ES_tradnl"/>
        </w:rPr>
      </w:pPr>
      <w:r w:rsidRPr="009C13E6">
        <w:rPr>
          <w:rFonts w:ascii="Tahoma" w:hAnsi="Tahoma" w:cs="Tahoma"/>
          <w:b/>
          <w:bCs/>
        </w:rPr>
        <w:t xml:space="preserve">ACUERDO GENERAL CONJUNTO NÚMERO 04/PTSJ-CJCAM/18-2019, DE LOS PLENOS DEL HONORABLE TRIBUNAL SUPERIOR DE JUSTICIA DEL ESTADO Y DEL CONSEJO DE LA JUDICATURA LOCAL, A TRAVÉS DEL CUAL SE </w:t>
      </w:r>
      <w:r w:rsidRPr="009C13E6">
        <w:rPr>
          <w:rFonts w:ascii="Tahoma" w:hAnsi="Tahoma" w:cs="Tahoma"/>
          <w:b/>
          <w:bCs/>
          <w:lang w:val="es-ES_tradnl"/>
        </w:rPr>
        <w:t xml:space="preserve">ESTABLECE EL USO DEL LENGUAJE INCLUYENTE E IGUALITARIO EN EL PODER JUDICIAL DEL ESTADO DE CAMPECHE. </w:t>
      </w:r>
      <w:r w:rsidRPr="009C13E6">
        <w:rPr>
          <w:rFonts w:ascii="Tahoma" w:hAnsi="Tahoma" w:cs="Tahoma"/>
          <w:bCs/>
          <w:lang w:val="es-ES_tradnl"/>
        </w:rPr>
        <w:t xml:space="preserve">- - - - </w:t>
      </w:r>
    </w:p>
    <w:p w:rsidR="00624FD6" w:rsidRPr="009C13E6" w:rsidRDefault="00624FD6" w:rsidP="00624FD6">
      <w:pPr>
        <w:autoSpaceDE w:val="0"/>
        <w:autoSpaceDN w:val="0"/>
        <w:adjustRightInd w:val="0"/>
        <w:spacing w:after="0" w:line="240" w:lineRule="auto"/>
        <w:ind w:right="425"/>
        <w:jc w:val="both"/>
        <w:rPr>
          <w:rFonts w:ascii="Tahoma" w:hAnsi="Tahoma" w:cs="Tahoma"/>
          <w:b/>
          <w:bCs/>
          <w:color w:val="FFFFFF"/>
        </w:rPr>
      </w:pPr>
    </w:p>
    <w:p w:rsidR="00664927" w:rsidRPr="009C13E6" w:rsidRDefault="00664927" w:rsidP="00624FD6">
      <w:pPr>
        <w:autoSpaceDE w:val="0"/>
        <w:autoSpaceDN w:val="0"/>
        <w:adjustRightInd w:val="0"/>
        <w:spacing w:after="0" w:line="240" w:lineRule="auto"/>
        <w:ind w:right="425"/>
        <w:jc w:val="both"/>
        <w:rPr>
          <w:rFonts w:ascii="Tahoma" w:hAnsi="Tahoma" w:cs="Tahoma"/>
          <w:b/>
          <w:bCs/>
        </w:rPr>
      </w:pPr>
      <w:r w:rsidRPr="009C13E6">
        <w:rPr>
          <w:rFonts w:ascii="Tahoma" w:hAnsi="Tahoma" w:cs="Tahoma"/>
          <w:b/>
          <w:bCs/>
        </w:rPr>
        <w:t>Artículo 1.-</w:t>
      </w:r>
      <w:r w:rsidRPr="009C13E6">
        <w:rPr>
          <w:rFonts w:ascii="Tahoma" w:hAnsi="Tahoma" w:cs="Tahoma"/>
          <w:b/>
          <w:bCs/>
          <w:lang w:val="es-ES_tradnl"/>
        </w:rPr>
        <w:t xml:space="preserve"> OBJETO</w:t>
      </w:r>
      <w:r w:rsidRPr="009C13E6">
        <w:rPr>
          <w:rFonts w:ascii="Tahoma" w:hAnsi="Tahoma" w:cs="Tahoma"/>
          <w:bCs/>
          <w:lang w:val="es-ES_tradnl"/>
        </w:rPr>
        <w:t xml:space="preserve">. Promover la eliminación del sexismo en el lenguaje con el objeto de equilibrar las asimetrías de género y valorar la diversidad que compone nuestra sociedad, para contribuir a forjar una sociedad que reconozca e integre la diversidad y la igualdad de trato. - - - - - - - - - - - - </w:t>
      </w:r>
      <w:r w:rsidRPr="009C13E6">
        <w:rPr>
          <w:rFonts w:ascii="Tahoma" w:hAnsi="Tahoma" w:cs="Tahoma"/>
          <w:bCs/>
          <w:color w:val="FFFFFF"/>
          <w:lang w:val="es-ES_tradnl"/>
        </w:rPr>
        <w:t>-</w:t>
      </w:r>
    </w:p>
    <w:p w:rsidR="00664927" w:rsidRPr="009C13E6" w:rsidRDefault="00664927" w:rsidP="00624FD6">
      <w:pPr>
        <w:autoSpaceDE w:val="0"/>
        <w:autoSpaceDN w:val="0"/>
        <w:adjustRightInd w:val="0"/>
        <w:spacing w:after="0" w:line="240" w:lineRule="auto"/>
        <w:ind w:right="425"/>
        <w:jc w:val="both"/>
        <w:rPr>
          <w:rFonts w:ascii="Tahoma" w:hAnsi="Tahoma" w:cs="Tahoma"/>
          <w:bCs/>
          <w:lang w:val="es-ES_tradnl"/>
        </w:rPr>
      </w:pPr>
      <w:r w:rsidRPr="009C13E6">
        <w:rPr>
          <w:rFonts w:ascii="Tahoma" w:hAnsi="Tahoma" w:cs="Tahoma"/>
          <w:b/>
          <w:bCs/>
        </w:rPr>
        <w:t xml:space="preserve">Artículo 2.- </w:t>
      </w:r>
      <w:r w:rsidRPr="009C13E6">
        <w:rPr>
          <w:rFonts w:ascii="Tahoma" w:hAnsi="Tahoma" w:cs="Tahoma"/>
          <w:b/>
          <w:bCs/>
          <w:lang w:val="es-ES_tradnl"/>
        </w:rPr>
        <w:t>ÁMBITO DE APLICACIÓN</w:t>
      </w:r>
      <w:r w:rsidRPr="009C13E6">
        <w:rPr>
          <w:rFonts w:ascii="Tahoma" w:hAnsi="Tahoma" w:cs="Tahoma"/>
          <w:bCs/>
          <w:lang w:val="es-ES_tradnl"/>
        </w:rPr>
        <w:t xml:space="preserve">. El lenguaje no sexista e igualitario entre mujeres y hombres, deberá ser utilizado por las y los servidores judiciales de todas las áreas de la Institución, mediante el uso, interno y externo, de un lenguaje inclusivo que visibilice a las mujeres y las represente junto a los hombres en un plano de igualdad. - - - - - - - - - - - - - - </w:t>
      </w:r>
      <w:r w:rsidRPr="009C13E6">
        <w:rPr>
          <w:rFonts w:ascii="Tahoma" w:hAnsi="Tahoma" w:cs="Tahoma"/>
          <w:lang w:eastAsia="es-ES"/>
        </w:rPr>
        <w:t xml:space="preserve">- - - - - - - - - - - - - - </w:t>
      </w:r>
      <w:r w:rsidRPr="009C13E6">
        <w:rPr>
          <w:rFonts w:ascii="Tahoma" w:hAnsi="Tahoma" w:cs="Tahoma"/>
          <w:bCs/>
          <w:color w:val="FFFFFF"/>
          <w:lang w:val="es-ES_tradnl"/>
        </w:rPr>
        <w:t xml:space="preserve">- </w:t>
      </w:r>
    </w:p>
    <w:p w:rsidR="00664927" w:rsidRPr="009C13E6" w:rsidRDefault="00664927" w:rsidP="00624FD6">
      <w:pPr>
        <w:autoSpaceDE w:val="0"/>
        <w:autoSpaceDN w:val="0"/>
        <w:adjustRightInd w:val="0"/>
        <w:spacing w:after="0" w:line="240" w:lineRule="auto"/>
        <w:ind w:right="425"/>
        <w:jc w:val="both"/>
        <w:rPr>
          <w:rFonts w:ascii="Tahoma" w:hAnsi="Tahoma" w:cs="Tahoma"/>
          <w:bCs/>
          <w:color w:val="FFFFFF"/>
          <w:lang w:val="es-ES_tradnl"/>
        </w:rPr>
      </w:pPr>
      <w:r w:rsidRPr="009C13E6">
        <w:rPr>
          <w:rFonts w:ascii="Tahoma" w:hAnsi="Tahoma" w:cs="Tahoma"/>
          <w:bCs/>
          <w:lang w:val="es-ES_tradnl"/>
        </w:rPr>
        <w:t xml:space="preserve">En sus relaciones de trabajo y en su trato con la ciudadanía, las y los servidores judiciales del Poder Judicial deberán usar el lenguaje de forma no sexista en cualquier tipo de comunicación oficial, interna o externa, oral o escrita. - - - - - - - - - - - - - - - - - - - - - - - - - - </w:t>
      </w:r>
      <w:r w:rsidRPr="009C13E6">
        <w:rPr>
          <w:rFonts w:ascii="Tahoma" w:hAnsi="Tahoma" w:cs="Tahoma"/>
          <w:lang w:eastAsia="es-ES"/>
        </w:rPr>
        <w:t xml:space="preserve">- - - - - - - - - - - - - - - - - - </w:t>
      </w:r>
      <w:r w:rsidRPr="009C13E6">
        <w:rPr>
          <w:rFonts w:ascii="Tahoma" w:hAnsi="Tahoma" w:cs="Tahoma"/>
          <w:bCs/>
          <w:color w:val="FFFFFF"/>
          <w:lang w:val="es-ES_tradnl"/>
        </w:rPr>
        <w:t>-</w:t>
      </w:r>
    </w:p>
    <w:p w:rsidR="00664927" w:rsidRPr="009C13E6" w:rsidRDefault="00664927" w:rsidP="00624FD6">
      <w:pPr>
        <w:autoSpaceDE w:val="0"/>
        <w:autoSpaceDN w:val="0"/>
        <w:adjustRightInd w:val="0"/>
        <w:spacing w:after="0" w:line="240" w:lineRule="auto"/>
        <w:ind w:right="425"/>
        <w:jc w:val="both"/>
        <w:rPr>
          <w:rFonts w:ascii="Tahoma" w:hAnsi="Tahoma" w:cs="Tahoma"/>
          <w:bCs/>
          <w:color w:val="FFFFFF"/>
          <w:lang w:val="es-ES_tradnl"/>
        </w:rPr>
      </w:pPr>
      <w:r w:rsidRPr="009C13E6">
        <w:rPr>
          <w:rFonts w:ascii="Tahoma" w:hAnsi="Tahoma" w:cs="Tahoma"/>
          <w:bCs/>
          <w:lang w:val="es-ES_tradnl"/>
        </w:rPr>
        <w:t>La aplicación del lenguaje no sexista se efectuará también en formatos digitales (</w:t>
      </w:r>
      <w:proofErr w:type="spellStart"/>
      <w:r w:rsidRPr="009C13E6">
        <w:rPr>
          <w:rFonts w:ascii="Tahoma" w:hAnsi="Tahoma" w:cs="Tahoma"/>
          <w:bCs/>
          <w:lang w:val="es-ES_tradnl"/>
        </w:rPr>
        <w:t>pdf</w:t>
      </w:r>
      <w:proofErr w:type="spellEnd"/>
      <w:r w:rsidRPr="009C13E6">
        <w:rPr>
          <w:rFonts w:ascii="Tahoma" w:hAnsi="Tahoma" w:cs="Tahoma"/>
          <w:bCs/>
          <w:lang w:val="es-ES_tradnl"/>
        </w:rPr>
        <w:t xml:space="preserve">, interactivos, documentos de </w:t>
      </w:r>
      <w:proofErr w:type="spellStart"/>
      <w:r w:rsidRPr="009C13E6">
        <w:rPr>
          <w:rFonts w:ascii="Tahoma" w:hAnsi="Tahoma" w:cs="Tahoma"/>
          <w:bCs/>
          <w:lang w:val="es-ES_tradnl"/>
        </w:rPr>
        <w:t>word</w:t>
      </w:r>
      <w:proofErr w:type="spellEnd"/>
      <w:r w:rsidRPr="009C13E6">
        <w:rPr>
          <w:rFonts w:ascii="Tahoma" w:hAnsi="Tahoma" w:cs="Tahoma"/>
          <w:bCs/>
          <w:lang w:val="es-ES_tradnl"/>
        </w:rPr>
        <w:t xml:space="preserve">, etc.) así como en las plataformas donde se soportan estos formatos: Internet (webs o portales web de áreas) y la Intranet institucional. - - - - - - </w:t>
      </w:r>
      <w:r w:rsidRPr="009C13E6">
        <w:rPr>
          <w:rFonts w:ascii="Tahoma" w:hAnsi="Tahoma" w:cs="Tahoma"/>
          <w:lang w:eastAsia="es-ES"/>
        </w:rPr>
        <w:t xml:space="preserve">- - - - - - - - - - - - - - - - - - - - - </w:t>
      </w:r>
      <w:r w:rsidRPr="009C13E6">
        <w:rPr>
          <w:rFonts w:ascii="Tahoma" w:hAnsi="Tahoma" w:cs="Tahoma"/>
          <w:bCs/>
          <w:color w:val="FFFFFF"/>
          <w:lang w:val="es-ES_tradnl"/>
        </w:rPr>
        <w:t>-</w:t>
      </w:r>
    </w:p>
    <w:p w:rsidR="00664927"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Cs/>
          <w:lang w:val="es-ES_tradnl"/>
        </w:rPr>
        <w:t>En la denominación de oficinas administrativas, juzgados y áreas de servicios de la Institución, se aplicarán términos de forma genérica y no en masculino. - - - - - -- - - - - - - - -</w:t>
      </w:r>
      <w:r>
        <w:rPr>
          <w:rFonts w:ascii="Tahoma" w:hAnsi="Tahoma" w:cs="Tahoma"/>
          <w:bCs/>
          <w:lang w:val="es-ES_tradnl"/>
        </w:rPr>
        <w:t xml:space="preserve"> </w:t>
      </w:r>
      <w:r w:rsidRPr="009C13E6">
        <w:rPr>
          <w:rFonts w:ascii="Tahoma" w:hAnsi="Tahoma" w:cs="Tahoma"/>
          <w:lang w:eastAsia="es-ES"/>
        </w:rPr>
        <w:t>- - - - - - - - - - -</w:t>
      </w:r>
      <w:r>
        <w:rPr>
          <w:rFonts w:ascii="Tahoma" w:hAnsi="Tahoma" w:cs="Tahoma"/>
          <w:lang w:eastAsia="es-ES"/>
        </w:rPr>
        <w:t xml:space="preserve"> </w:t>
      </w:r>
      <w:r w:rsidRPr="009C13E6">
        <w:rPr>
          <w:rFonts w:ascii="Tahoma" w:hAnsi="Tahoma" w:cs="Tahoma"/>
          <w:lang w:eastAsia="es-ES"/>
        </w:rPr>
        <w:t xml:space="preserve">- - </w:t>
      </w:r>
    </w:p>
    <w:p w:rsidR="00664927" w:rsidRPr="009C13E6" w:rsidRDefault="00664927" w:rsidP="00624FD6">
      <w:pPr>
        <w:autoSpaceDE w:val="0"/>
        <w:autoSpaceDN w:val="0"/>
        <w:adjustRightInd w:val="0"/>
        <w:spacing w:after="0" w:line="240" w:lineRule="auto"/>
        <w:ind w:right="425"/>
        <w:jc w:val="both"/>
        <w:rPr>
          <w:rFonts w:ascii="Tahoma" w:hAnsi="Tahoma" w:cs="Tahoma"/>
          <w:b/>
          <w:bCs/>
          <w:lang w:val="es-ES_tradnl"/>
        </w:rPr>
      </w:pPr>
    </w:p>
    <w:p w:rsidR="00664927"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
          <w:bCs/>
          <w:lang w:val="es-ES_tradnl"/>
        </w:rPr>
        <w:t>Artículo 3.- CRITERIOS GENERALES.</w:t>
      </w:r>
      <w:r w:rsidRPr="009C13E6">
        <w:rPr>
          <w:rFonts w:ascii="Tahoma" w:hAnsi="Tahoma" w:cs="Tahoma"/>
          <w:bCs/>
          <w:lang w:val="es-ES_tradnl"/>
        </w:rPr>
        <w:t xml:space="preserve"> Para el uso del lenguaje no sexista se tomarán como criterios generales los siguientes: - - - - - - - - - - - - - - - - - - - - - - - - - - - - - - - - - - - </w:t>
      </w:r>
      <w:r w:rsidRPr="009C13E6">
        <w:rPr>
          <w:rFonts w:ascii="Tahoma" w:hAnsi="Tahoma" w:cs="Tahoma"/>
          <w:lang w:eastAsia="es-ES"/>
        </w:rPr>
        <w:t xml:space="preserve">- - - - - - - - </w:t>
      </w:r>
    </w:p>
    <w:p w:rsidR="00664927" w:rsidRPr="009C13E6" w:rsidRDefault="00664927" w:rsidP="00624FD6">
      <w:pPr>
        <w:autoSpaceDE w:val="0"/>
        <w:autoSpaceDN w:val="0"/>
        <w:adjustRightInd w:val="0"/>
        <w:spacing w:after="0" w:line="240" w:lineRule="auto"/>
        <w:ind w:right="425"/>
        <w:jc w:val="both"/>
        <w:rPr>
          <w:rFonts w:ascii="Tahoma" w:hAnsi="Tahoma" w:cs="Tahoma"/>
          <w:bCs/>
          <w:lang w:val="es-ES_tradnl"/>
        </w:rPr>
      </w:pPr>
    </w:p>
    <w:p w:rsidR="00664927"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Cs/>
          <w:lang w:val="es-ES_tradnl"/>
        </w:rPr>
        <w:t xml:space="preserve">a).- Utilizar sustantivos colectivos no sexuados. - - - - - - - - - - - - - - - - - - - - - - - - - - - - - - </w:t>
      </w:r>
      <w:r w:rsidRPr="009C13E6">
        <w:rPr>
          <w:rFonts w:ascii="Tahoma" w:hAnsi="Tahoma" w:cs="Tahoma"/>
          <w:lang w:eastAsia="es-ES"/>
        </w:rPr>
        <w:t xml:space="preserve">- - - - </w:t>
      </w:r>
    </w:p>
    <w:p w:rsidR="00624FD6" w:rsidRPr="009C13E6" w:rsidRDefault="00624FD6" w:rsidP="00624FD6">
      <w:pPr>
        <w:autoSpaceDE w:val="0"/>
        <w:autoSpaceDN w:val="0"/>
        <w:adjustRightInd w:val="0"/>
        <w:spacing w:after="0" w:line="240" w:lineRule="auto"/>
        <w:ind w:right="425"/>
        <w:jc w:val="both"/>
        <w:rPr>
          <w:rFonts w:ascii="Tahoma" w:hAnsi="Tahoma" w:cs="Tahoma"/>
          <w:bCs/>
          <w:lang w:val="es-ES_tradnl"/>
        </w:rPr>
      </w:pPr>
    </w:p>
    <w:p w:rsidR="00664927" w:rsidRDefault="00664927" w:rsidP="00624FD6">
      <w:pPr>
        <w:tabs>
          <w:tab w:val="left" w:pos="284"/>
        </w:tabs>
        <w:autoSpaceDE w:val="0"/>
        <w:autoSpaceDN w:val="0"/>
        <w:adjustRightInd w:val="0"/>
        <w:spacing w:after="0" w:line="240" w:lineRule="auto"/>
        <w:ind w:right="425"/>
        <w:jc w:val="both"/>
        <w:rPr>
          <w:rFonts w:ascii="Tahoma" w:hAnsi="Tahoma" w:cs="Tahoma"/>
          <w:lang w:eastAsia="es-ES"/>
        </w:rPr>
      </w:pPr>
      <w:r w:rsidRPr="009C13E6">
        <w:rPr>
          <w:rFonts w:ascii="Tahoma" w:hAnsi="Tahoma" w:cs="Tahoma"/>
          <w:bCs/>
          <w:lang w:val="es-ES_tradnl"/>
        </w:rPr>
        <w:t xml:space="preserve">b).-Recurrir a la doble forma femenino-masculino cuando se considere conveniente. - - - - - - </w:t>
      </w:r>
      <w:r w:rsidRPr="009C13E6">
        <w:rPr>
          <w:rFonts w:ascii="Tahoma" w:hAnsi="Tahoma" w:cs="Tahoma"/>
          <w:lang w:eastAsia="es-ES"/>
        </w:rPr>
        <w:t xml:space="preserve">- - - - </w:t>
      </w:r>
    </w:p>
    <w:p w:rsidR="00624FD6" w:rsidRPr="009C13E6" w:rsidRDefault="00624FD6" w:rsidP="00624FD6">
      <w:pPr>
        <w:tabs>
          <w:tab w:val="left" w:pos="284"/>
        </w:tabs>
        <w:autoSpaceDE w:val="0"/>
        <w:autoSpaceDN w:val="0"/>
        <w:adjustRightInd w:val="0"/>
        <w:spacing w:after="0" w:line="240" w:lineRule="auto"/>
        <w:ind w:right="425"/>
        <w:jc w:val="both"/>
        <w:rPr>
          <w:rFonts w:ascii="Tahoma" w:hAnsi="Tahoma" w:cs="Tahoma"/>
          <w:bCs/>
          <w:lang w:val="es-ES_tradnl"/>
        </w:rPr>
      </w:pPr>
    </w:p>
    <w:p w:rsidR="00664927"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Cs/>
          <w:lang w:val="es-ES_tradnl"/>
        </w:rPr>
        <w:t xml:space="preserve">c).-Utilizar abstracciones que eviten nombrar al sujeto de la acción. - - - - - - - - - - - - - - - - - </w:t>
      </w:r>
      <w:r w:rsidRPr="009C13E6">
        <w:rPr>
          <w:rFonts w:ascii="Tahoma" w:hAnsi="Tahoma" w:cs="Tahoma"/>
          <w:lang w:eastAsia="es-ES"/>
        </w:rPr>
        <w:t xml:space="preserve">- - - - </w:t>
      </w:r>
    </w:p>
    <w:p w:rsidR="00624FD6" w:rsidRPr="009C13E6" w:rsidRDefault="00624FD6" w:rsidP="00624FD6">
      <w:pPr>
        <w:autoSpaceDE w:val="0"/>
        <w:autoSpaceDN w:val="0"/>
        <w:adjustRightInd w:val="0"/>
        <w:spacing w:after="0" w:line="240" w:lineRule="auto"/>
        <w:ind w:right="425"/>
        <w:jc w:val="both"/>
        <w:rPr>
          <w:rFonts w:ascii="Tahoma" w:hAnsi="Tahoma" w:cs="Tahoma"/>
          <w:bCs/>
          <w:lang w:val="es-ES_tradnl"/>
        </w:rPr>
      </w:pPr>
    </w:p>
    <w:p w:rsidR="00664927" w:rsidRDefault="00664927" w:rsidP="00624FD6">
      <w:pPr>
        <w:autoSpaceDE w:val="0"/>
        <w:autoSpaceDN w:val="0"/>
        <w:adjustRightInd w:val="0"/>
        <w:spacing w:after="0" w:line="240" w:lineRule="auto"/>
        <w:ind w:right="425"/>
        <w:jc w:val="both"/>
        <w:rPr>
          <w:rFonts w:ascii="Tahoma" w:hAnsi="Tahoma" w:cs="Tahoma"/>
          <w:bCs/>
          <w:lang w:val="es-ES_tradnl"/>
        </w:rPr>
      </w:pPr>
      <w:r w:rsidRPr="009C13E6">
        <w:rPr>
          <w:rFonts w:ascii="Tahoma" w:hAnsi="Tahoma" w:cs="Tahoma"/>
          <w:bCs/>
          <w:lang w:val="es-ES_tradnl"/>
        </w:rPr>
        <w:t xml:space="preserve">d).-Utilizar ambos artículos para enunciar la diferenciación de género sin repetir el sustantivo. - - - - </w:t>
      </w:r>
    </w:p>
    <w:p w:rsidR="00624FD6" w:rsidRPr="009C13E6" w:rsidRDefault="00624FD6" w:rsidP="00624FD6">
      <w:pPr>
        <w:autoSpaceDE w:val="0"/>
        <w:autoSpaceDN w:val="0"/>
        <w:adjustRightInd w:val="0"/>
        <w:spacing w:after="0" w:line="240" w:lineRule="auto"/>
        <w:ind w:right="425"/>
        <w:jc w:val="both"/>
        <w:rPr>
          <w:rFonts w:ascii="Tahoma" w:hAnsi="Tahoma" w:cs="Tahoma"/>
          <w:bCs/>
          <w:lang w:val="es-ES_tradnl"/>
        </w:rPr>
      </w:pPr>
    </w:p>
    <w:p w:rsidR="00664927"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Cs/>
          <w:lang w:val="es-ES_tradnl"/>
        </w:rPr>
        <w:t xml:space="preserve">e).-Sustituir el genérico universal masculino por pronombres posesivos, pronombres relativos o pronombres indefinidos, o utilizando la tercera persona del singular o verbos conjugados en tercera persona, precedidos de la palabra </w:t>
      </w:r>
      <w:r w:rsidRPr="009C13E6">
        <w:rPr>
          <w:rFonts w:ascii="Tahoma" w:hAnsi="Tahoma" w:cs="Tahoma"/>
          <w:bCs/>
          <w:i/>
          <w:lang w:val="es-ES_tradnl"/>
        </w:rPr>
        <w:t xml:space="preserve">se. </w:t>
      </w:r>
      <w:r w:rsidRPr="009C13E6">
        <w:rPr>
          <w:rFonts w:ascii="Tahoma" w:hAnsi="Tahoma" w:cs="Tahoma"/>
          <w:bCs/>
          <w:lang w:val="es-ES_tradnl"/>
        </w:rPr>
        <w:t>- - - - - - - - - - - - - - - - - - - - - - - - - - - - -</w:t>
      </w:r>
      <w:r>
        <w:rPr>
          <w:rFonts w:ascii="Tahoma" w:hAnsi="Tahoma" w:cs="Tahoma"/>
          <w:bCs/>
          <w:lang w:val="es-ES_tradnl"/>
        </w:rPr>
        <w:t xml:space="preserve"> </w:t>
      </w:r>
      <w:r w:rsidRPr="009C13E6">
        <w:rPr>
          <w:rFonts w:ascii="Tahoma" w:hAnsi="Tahoma" w:cs="Tahoma"/>
          <w:lang w:eastAsia="es-ES"/>
        </w:rPr>
        <w:t xml:space="preserve">- - - - - - - - - - - </w:t>
      </w:r>
    </w:p>
    <w:p w:rsidR="00624FD6" w:rsidRPr="009C13E6" w:rsidRDefault="00624FD6" w:rsidP="00624FD6">
      <w:pPr>
        <w:autoSpaceDE w:val="0"/>
        <w:autoSpaceDN w:val="0"/>
        <w:adjustRightInd w:val="0"/>
        <w:spacing w:after="0" w:line="240" w:lineRule="auto"/>
        <w:ind w:right="425"/>
        <w:jc w:val="both"/>
        <w:rPr>
          <w:rFonts w:ascii="Tahoma" w:hAnsi="Tahoma" w:cs="Tahoma"/>
          <w:bCs/>
          <w:lang w:val="es-ES_tradnl"/>
        </w:rPr>
      </w:pPr>
    </w:p>
    <w:p w:rsidR="00664927"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Cs/>
          <w:lang w:val="es-ES_tradnl"/>
        </w:rPr>
        <w:t xml:space="preserve">f).-Evitar el uso del masculino cuando las profesiones y cargos se refieran a las mujeres, así como el uso exclusivo del género gramatical femenino para las profesiones tradicionalmente asociadas con las mujeres, y el uso exclusivo del masculino para nombres que tienen su correspondiente género femenino. </w:t>
      </w:r>
      <w:r>
        <w:rPr>
          <w:rFonts w:ascii="Tahoma" w:hAnsi="Tahoma" w:cs="Tahoma"/>
          <w:bCs/>
          <w:lang w:val="es-ES_tradnl"/>
        </w:rPr>
        <w:t xml:space="preserve">- - - - - - - - - - - - - - - - - - - - - - - - - - - - - - - - - - - - - - </w:t>
      </w:r>
      <w:r w:rsidRPr="009C13E6">
        <w:rPr>
          <w:rFonts w:ascii="Tahoma" w:hAnsi="Tahoma" w:cs="Tahoma"/>
          <w:lang w:eastAsia="es-ES"/>
        </w:rPr>
        <w:t>- - - - - - - - - - -</w:t>
      </w:r>
      <w:r>
        <w:rPr>
          <w:rFonts w:ascii="Tahoma" w:hAnsi="Tahoma" w:cs="Tahoma"/>
          <w:lang w:eastAsia="es-ES"/>
        </w:rPr>
        <w:t xml:space="preserve"> </w:t>
      </w:r>
      <w:r w:rsidRPr="009C13E6">
        <w:rPr>
          <w:rFonts w:ascii="Tahoma" w:hAnsi="Tahoma" w:cs="Tahoma"/>
          <w:lang w:eastAsia="es-ES"/>
        </w:rPr>
        <w:t xml:space="preserve">- - - - - - - - - </w:t>
      </w:r>
    </w:p>
    <w:p w:rsidR="00624FD6" w:rsidRDefault="00624FD6" w:rsidP="00624FD6">
      <w:pPr>
        <w:autoSpaceDE w:val="0"/>
        <w:autoSpaceDN w:val="0"/>
        <w:adjustRightInd w:val="0"/>
        <w:spacing w:after="0" w:line="240" w:lineRule="auto"/>
        <w:ind w:right="425"/>
        <w:jc w:val="both"/>
        <w:rPr>
          <w:rFonts w:ascii="Tahoma" w:hAnsi="Tahoma" w:cs="Tahoma"/>
          <w:bCs/>
          <w:lang w:val="es-ES_tradnl"/>
        </w:rPr>
      </w:pPr>
    </w:p>
    <w:p w:rsidR="00624FD6"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Cs/>
          <w:lang w:val="es-ES_tradnl"/>
        </w:rPr>
        <w:t>g).-No utilizar la arroba (@) para designar de manera indistinta a hombres y mujeres. - - - -</w:t>
      </w:r>
      <w:r>
        <w:rPr>
          <w:rFonts w:ascii="Tahoma" w:hAnsi="Tahoma" w:cs="Tahoma"/>
          <w:bCs/>
          <w:lang w:val="es-ES_tradnl"/>
        </w:rPr>
        <w:t xml:space="preserve"> </w:t>
      </w:r>
      <w:r w:rsidRPr="009C13E6">
        <w:rPr>
          <w:rFonts w:ascii="Tahoma" w:hAnsi="Tahoma" w:cs="Tahoma"/>
          <w:lang w:eastAsia="es-ES"/>
        </w:rPr>
        <w:t xml:space="preserve">- - - - - </w:t>
      </w:r>
    </w:p>
    <w:p w:rsidR="00624FD6" w:rsidRDefault="00624FD6" w:rsidP="00624FD6">
      <w:pPr>
        <w:autoSpaceDE w:val="0"/>
        <w:autoSpaceDN w:val="0"/>
        <w:adjustRightInd w:val="0"/>
        <w:spacing w:after="0" w:line="240" w:lineRule="auto"/>
        <w:ind w:right="425"/>
        <w:jc w:val="both"/>
        <w:rPr>
          <w:rFonts w:ascii="Tahoma" w:hAnsi="Tahoma" w:cs="Tahoma"/>
          <w:lang w:eastAsia="es-ES"/>
        </w:rPr>
      </w:pPr>
    </w:p>
    <w:p w:rsidR="00664927"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Cs/>
          <w:lang w:val="es-ES_tradnl"/>
        </w:rPr>
        <w:t xml:space="preserve">h).-Evitar el uso de palabras con doble significado de género, expresiones en las que se hace referencia a ciertos comportamientos atribuidos a mujeres, y refranes y dichos claramente excluyentes y sexistas; y - - - - - - - - - - - - - - - - - - - - - - - - - - - - - - - - - - - - - - - - - - - - </w:t>
      </w:r>
      <w:r w:rsidRPr="009C13E6">
        <w:rPr>
          <w:rFonts w:ascii="Tahoma" w:hAnsi="Tahoma" w:cs="Tahoma"/>
          <w:lang w:eastAsia="es-ES"/>
        </w:rPr>
        <w:t xml:space="preserve">- - - - - </w:t>
      </w:r>
    </w:p>
    <w:p w:rsidR="00624FD6" w:rsidRPr="009C13E6" w:rsidRDefault="00624FD6" w:rsidP="00624FD6">
      <w:pPr>
        <w:autoSpaceDE w:val="0"/>
        <w:autoSpaceDN w:val="0"/>
        <w:adjustRightInd w:val="0"/>
        <w:spacing w:after="0" w:line="240" w:lineRule="auto"/>
        <w:ind w:right="425"/>
        <w:jc w:val="both"/>
        <w:rPr>
          <w:rFonts w:ascii="Tahoma" w:hAnsi="Tahoma" w:cs="Tahoma"/>
          <w:bCs/>
          <w:lang w:val="es-ES_tradnl"/>
        </w:rPr>
      </w:pPr>
    </w:p>
    <w:p w:rsidR="00664927" w:rsidRPr="009C13E6" w:rsidRDefault="00664927" w:rsidP="00624FD6">
      <w:pPr>
        <w:autoSpaceDE w:val="0"/>
        <w:autoSpaceDN w:val="0"/>
        <w:adjustRightInd w:val="0"/>
        <w:spacing w:after="0" w:line="240" w:lineRule="auto"/>
        <w:ind w:right="425"/>
        <w:jc w:val="both"/>
        <w:rPr>
          <w:rFonts w:ascii="Tahoma" w:hAnsi="Tahoma" w:cs="Tahoma"/>
          <w:b/>
          <w:bCs/>
          <w:lang w:val="es-ES_tradnl"/>
        </w:rPr>
      </w:pPr>
      <w:r w:rsidRPr="009C13E6">
        <w:rPr>
          <w:rFonts w:ascii="Tahoma" w:hAnsi="Tahoma" w:cs="Tahoma"/>
          <w:bCs/>
          <w:lang w:val="es-ES_tradnl"/>
        </w:rPr>
        <w:t xml:space="preserve">i).-Evitar el uso de estereotipos cuando se hace referencia a roles y tareas que desempeñan las personas. - - - - - - - - - - - - - - - - - - - - - - - - - - - - - - - - - - - - - - - - - - - - - - - - - - - - </w:t>
      </w:r>
      <w:r w:rsidRPr="009C13E6">
        <w:rPr>
          <w:rFonts w:ascii="Tahoma" w:hAnsi="Tahoma" w:cs="Tahoma"/>
          <w:lang w:eastAsia="es-ES"/>
        </w:rPr>
        <w:t xml:space="preserve">- - - - - - </w:t>
      </w:r>
    </w:p>
    <w:p w:rsidR="00664927" w:rsidRPr="009C13E6" w:rsidRDefault="00664927" w:rsidP="00624FD6">
      <w:pPr>
        <w:autoSpaceDE w:val="0"/>
        <w:autoSpaceDN w:val="0"/>
        <w:adjustRightInd w:val="0"/>
        <w:spacing w:after="0" w:line="240" w:lineRule="auto"/>
        <w:ind w:right="425"/>
        <w:jc w:val="both"/>
        <w:rPr>
          <w:rFonts w:ascii="Tahoma" w:hAnsi="Tahoma" w:cs="Tahoma"/>
          <w:b/>
          <w:bCs/>
          <w:lang w:val="es-ES_tradnl"/>
        </w:rPr>
      </w:pPr>
    </w:p>
    <w:p w:rsidR="00664927" w:rsidRPr="009C13E6" w:rsidRDefault="00664927" w:rsidP="00624FD6">
      <w:pPr>
        <w:autoSpaceDE w:val="0"/>
        <w:autoSpaceDN w:val="0"/>
        <w:adjustRightInd w:val="0"/>
        <w:spacing w:after="0" w:line="240" w:lineRule="auto"/>
        <w:ind w:right="425"/>
        <w:jc w:val="both"/>
        <w:rPr>
          <w:rFonts w:ascii="Tahoma" w:hAnsi="Tahoma" w:cs="Tahoma"/>
          <w:bCs/>
          <w:lang w:val="es-ES_tradnl"/>
        </w:rPr>
      </w:pPr>
      <w:r w:rsidRPr="009C13E6">
        <w:rPr>
          <w:rFonts w:ascii="Tahoma" w:hAnsi="Tahoma" w:cs="Tahoma"/>
          <w:b/>
          <w:bCs/>
          <w:lang w:val="es-ES_tradnl"/>
        </w:rPr>
        <w:t>Artículo 4.-CAPACITACIÓN</w:t>
      </w:r>
      <w:r w:rsidRPr="009C13E6">
        <w:rPr>
          <w:rFonts w:ascii="Tahoma" w:hAnsi="Tahoma" w:cs="Tahoma"/>
          <w:bCs/>
          <w:lang w:val="es-ES_tradnl"/>
        </w:rPr>
        <w:t>. La Comisión de Carrera Judicial del Consejo de la Judicatura Local, en coordinación con el Centro de Capacitación y Actualización y, la Unidad de Derechos Humanos e Igualdad de Género, ambos del Poder Judicial del Estado brindará</w:t>
      </w:r>
      <w:r>
        <w:rPr>
          <w:rFonts w:ascii="Tahoma" w:hAnsi="Tahoma" w:cs="Tahoma"/>
          <w:bCs/>
          <w:lang w:val="es-ES_tradnl"/>
        </w:rPr>
        <w:t>n capacitación</w:t>
      </w:r>
      <w:r w:rsidRPr="009C13E6">
        <w:rPr>
          <w:rFonts w:ascii="Tahoma" w:hAnsi="Tahoma" w:cs="Tahoma"/>
          <w:bCs/>
          <w:lang w:val="es-ES_tradnl"/>
        </w:rPr>
        <w:t xml:space="preserve"> sobre el uso del lenguaje no sexista e igualitario. - - - - - - - - - - - - - - - - - - - -</w:t>
      </w:r>
      <w:r>
        <w:rPr>
          <w:rFonts w:ascii="Tahoma" w:hAnsi="Tahoma" w:cs="Tahoma"/>
          <w:bCs/>
          <w:lang w:val="es-ES_tradnl"/>
        </w:rPr>
        <w:t xml:space="preserve"> </w:t>
      </w:r>
      <w:r w:rsidRPr="009C13E6">
        <w:rPr>
          <w:rFonts w:ascii="Tahoma" w:hAnsi="Tahoma" w:cs="Tahoma"/>
          <w:lang w:eastAsia="es-ES"/>
        </w:rPr>
        <w:t xml:space="preserve">- - - - - - - - - - - - - - - - - - - - - - - - </w:t>
      </w:r>
      <w:r w:rsidRPr="009C13E6">
        <w:rPr>
          <w:rFonts w:ascii="Tahoma" w:hAnsi="Tahoma" w:cs="Tahoma"/>
          <w:bCs/>
          <w:color w:val="FFFFFF"/>
          <w:lang w:val="es-ES_tradnl"/>
        </w:rPr>
        <w:t>-</w:t>
      </w:r>
    </w:p>
    <w:p w:rsidR="00664927"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
          <w:bCs/>
          <w:lang w:val="es-ES_tradnl"/>
        </w:rPr>
        <w:t xml:space="preserve">Artículo 5.- SEGUIMIENTO. </w:t>
      </w:r>
      <w:r w:rsidRPr="009C13E6">
        <w:rPr>
          <w:rFonts w:ascii="Tahoma" w:hAnsi="Tahoma" w:cs="Tahoma"/>
          <w:bCs/>
          <w:lang w:val="es-ES_tradnl"/>
        </w:rPr>
        <w:t xml:space="preserve">Conforme a las competencias, facultades y atribuciones que respectivamente les confiere la Ley Orgánica del Poder Judicial del Estado, el Honorable Tribunal Superior de Justicia y el Consejo de la Judicatura Local velarán por la aplicación de este Acuerdo en las áreas administrativas y órganos jurisdiccionales del Poder Judicial. - - - - </w:t>
      </w:r>
      <w:r w:rsidRPr="009C13E6">
        <w:rPr>
          <w:rFonts w:ascii="Tahoma" w:hAnsi="Tahoma" w:cs="Tahoma"/>
          <w:lang w:eastAsia="es-ES"/>
        </w:rPr>
        <w:t xml:space="preserve">- - - - - - - - - - - - - - - </w:t>
      </w:r>
    </w:p>
    <w:p w:rsidR="00624FD6" w:rsidRPr="009C13E6" w:rsidRDefault="00624FD6" w:rsidP="00624FD6">
      <w:pPr>
        <w:autoSpaceDE w:val="0"/>
        <w:autoSpaceDN w:val="0"/>
        <w:adjustRightInd w:val="0"/>
        <w:spacing w:after="0" w:line="240" w:lineRule="auto"/>
        <w:ind w:right="425"/>
        <w:jc w:val="both"/>
        <w:rPr>
          <w:rFonts w:ascii="Tahoma" w:hAnsi="Tahoma" w:cs="Tahoma"/>
          <w:bCs/>
          <w:lang w:val="es-ES_tradnl"/>
        </w:rPr>
      </w:pPr>
    </w:p>
    <w:p w:rsidR="00664927" w:rsidRPr="009C13E6" w:rsidRDefault="00664927" w:rsidP="00624FD6">
      <w:pPr>
        <w:autoSpaceDE w:val="0"/>
        <w:autoSpaceDN w:val="0"/>
        <w:adjustRightInd w:val="0"/>
        <w:spacing w:after="0" w:line="240" w:lineRule="auto"/>
        <w:ind w:right="425"/>
        <w:jc w:val="center"/>
        <w:rPr>
          <w:rFonts w:ascii="Tahoma" w:hAnsi="Tahoma" w:cs="Tahoma"/>
          <w:b/>
          <w:bCs/>
          <w:lang w:val="es-ES_tradnl"/>
        </w:rPr>
      </w:pPr>
      <w:r w:rsidRPr="009C13E6">
        <w:rPr>
          <w:rFonts w:ascii="Tahoma" w:hAnsi="Tahoma" w:cs="Tahoma"/>
          <w:b/>
          <w:bCs/>
          <w:lang w:val="es-ES_tradnl"/>
        </w:rPr>
        <w:t>TRANSITORIOS</w:t>
      </w:r>
    </w:p>
    <w:p w:rsidR="00664927" w:rsidRPr="009C13E6" w:rsidRDefault="00664927" w:rsidP="00624FD6">
      <w:pPr>
        <w:tabs>
          <w:tab w:val="left" w:pos="8789"/>
        </w:tabs>
        <w:autoSpaceDE w:val="0"/>
        <w:autoSpaceDN w:val="0"/>
        <w:adjustRightInd w:val="0"/>
        <w:spacing w:after="0" w:line="240" w:lineRule="auto"/>
        <w:ind w:right="425"/>
        <w:jc w:val="both"/>
        <w:rPr>
          <w:rFonts w:ascii="Tahoma" w:hAnsi="Tahoma" w:cs="Tahoma"/>
          <w:b/>
          <w:bCs/>
        </w:rPr>
      </w:pPr>
    </w:p>
    <w:p w:rsidR="00664927" w:rsidRDefault="00664927" w:rsidP="00624FD6">
      <w:pPr>
        <w:tabs>
          <w:tab w:val="left" w:pos="8789"/>
        </w:tabs>
        <w:autoSpaceDE w:val="0"/>
        <w:autoSpaceDN w:val="0"/>
        <w:adjustRightInd w:val="0"/>
        <w:spacing w:after="0" w:line="240" w:lineRule="auto"/>
        <w:ind w:right="425"/>
        <w:jc w:val="both"/>
        <w:rPr>
          <w:rFonts w:ascii="Tahoma" w:hAnsi="Tahoma" w:cs="Tahoma"/>
          <w:bCs/>
        </w:rPr>
      </w:pPr>
      <w:r w:rsidRPr="009C13E6">
        <w:rPr>
          <w:rFonts w:ascii="Tahoma" w:hAnsi="Tahoma" w:cs="Tahoma"/>
          <w:b/>
          <w:bCs/>
        </w:rPr>
        <w:t>PRIMERO.-</w:t>
      </w:r>
      <w:r w:rsidRPr="009C13E6">
        <w:rPr>
          <w:rFonts w:ascii="Tahoma" w:hAnsi="Tahoma" w:cs="Tahoma"/>
          <w:bCs/>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w:t>
      </w:r>
      <w:r w:rsidR="00624FD6" w:rsidRPr="009C13E6">
        <w:rPr>
          <w:rFonts w:ascii="Tahoma" w:hAnsi="Tahoma" w:cs="Tahoma"/>
          <w:bCs/>
          <w:lang w:val="es-MX"/>
        </w:rPr>
        <w:t>- - - - - - - - - - - -</w:t>
      </w:r>
      <w:r w:rsidR="00624FD6">
        <w:rPr>
          <w:rFonts w:ascii="Tahoma" w:hAnsi="Tahoma" w:cs="Tahoma"/>
          <w:bCs/>
          <w:lang w:val="es-MX"/>
        </w:rPr>
        <w:t xml:space="preserve"> </w:t>
      </w:r>
      <w:r w:rsidR="00624FD6" w:rsidRPr="009C13E6">
        <w:rPr>
          <w:rFonts w:ascii="Tahoma" w:hAnsi="Tahoma" w:cs="Tahoma"/>
          <w:bCs/>
          <w:lang w:val="es-MX"/>
        </w:rPr>
        <w:t>- - - - - - - - - - - -</w:t>
      </w:r>
      <w:r w:rsidR="00624FD6">
        <w:rPr>
          <w:rFonts w:ascii="Tahoma" w:hAnsi="Tahoma" w:cs="Tahoma"/>
          <w:bCs/>
          <w:lang w:val="es-MX"/>
        </w:rPr>
        <w:t xml:space="preserve"> </w:t>
      </w:r>
      <w:r w:rsidR="00624FD6" w:rsidRPr="009C13E6">
        <w:rPr>
          <w:rFonts w:ascii="Tahoma" w:hAnsi="Tahoma" w:cs="Tahoma"/>
          <w:bCs/>
          <w:lang w:val="es-MX"/>
        </w:rPr>
        <w:t>- - - - - - - - - - - -</w:t>
      </w:r>
      <w:r w:rsidR="00624FD6">
        <w:rPr>
          <w:rFonts w:ascii="Tahoma" w:hAnsi="Tahoma" w:cs="Tahoma"/>
          <w:bCs/>
          <w:lang w:val="es-MX"/>
        </w:rPr>
        <w:t xml:space="preserve"> </w:t>
      </w:r>
      <w:r w:rsidR="00624FD6" w:rsidRPr="009C13E6">
        <w:rPr>
          <w:rFonts w:ascii="Tahoma" w:hAnsi="Tahoma" w:cs="Tahoma"/>
          <w:bCs/>
          <w:lang w:val="es-MX"/>
        </w:rPr>
        <w:t>- - - - - - - - - - - -</w:t>
      </w:r>
      <w:r w:rsidR="00624FD6">
        <w:rPr>
          <w:rFonts w:ascii="Tahoma" w:hAnsi="Tahoma" w:cs="Tahoma"/>
          <w:bCs/>
          <w:lang w:val="es-MX"/>
        </w:rPr>
        <w:t xml:space="preserve"> </w:t>
      </w:r>
      <w:r w:rsidR="00624FD6" w:rsidRPr="009C13E6">
        <w:rPr>
          <w:rFonts w:ascii="Tahoma" w:hAnsi="Tahoma" w:cs="Tahoma"/>
          <w:bCs/>
          <w:lang w:val="es-MX"/>
        </w:rPr>
        <w:t xml:space="preserve">- - - - </w:t>
      </w:r>
    </w:p>
    <w:p w:rsidR="00664927" w:rsidRPr="009C13E6" w:rsidRDefault="00664927" w:rsidP="00624FD6">
      <w:pPr>
        <w:tabs>
          <w:tab w:val="left" w:pos="8789"/>
        </w:tabs>
        <w:autoSpaceDE w:val="0"/>
        <w:autoSpaceDN w:val="0"/>
        <w:adjustRightInd w:val="0"/>
        <w:spacing w:after="0" w:line="240" w:lineRule="auto"/>
        <w:ind w:right="425"/>
        <w:jc w:val="both"/>
        <w:rPr>
          <w:rFonts w:ascii="Tahoma" w:hAnsi="Tahoma" w:cs="Tahoma"/>
          <w:bCs/>
          <w:color w:val="FFFFFF"/>
        </w:rPr>
      </w:pPr>
    </w:p>
    <w:p w:rsidR="00664927" w:rsidRDefault="00664927" w:rsidP="00624FD6">
      <w:pPr>
        <w:autoSpaceDE w:val="0"/>
        <w:autoSpaceDN w:val="0"/>
        <w:adjustRightInd w:val="0"/>
        <w:spacing w:after="0" w:line="240" w:lineRule="auto"/>
        <w:ind w:right="425"/>
        <w:jc w:val="both"/>
        <w:rPr>
          <w:rFonts w:ascii="Tahoma" w:hAnsi="Tahoma" w:cs="Tahoma"/>
          <w:lang w:eastAsia="es-ES"/>
        </w:rPr>
      </w:pPr>
      <w:r w:rsidRPr="009C13E6">
        <w:rPr>
          <w:rFonts w:ascii="Tahoma" w:hAnsi="Tahoma" w:cs="Tahoma"/>
          <w:b/>
          <w:bCs/>
          <w:lang w:val="es-MX"/>
        </w:rPr>
        <w:t xml:space="preserve">SEGUNDO.- </w:t>
      </w:r>
      <w:r w:rsidRPr="009C13E6">
        <w:rPr>
          <w:rFonts w:ascii="Tahoma" w:hAnsi="Tahoma" w:cs="Tahoma"/>
          <w:bCs/>
          <w:lang w:val="es-MX"/>
        </w:rPr>
        <w:t xml:space="preserve">El presente Acuerdo General Conjunto entrará en vigor al día siguiente de su publicación en el Periódico Oficial del Estado, de conformidad con el artículo 4 del Código Civil vigente en el Estado. - - - - - - - - - - - - - - - - - - - - - - - - - - - - - - - - - - - - - - - - - - - - </w:t>
      </w:r>
      <w:r w:rsidRPr="009C13E6">
        <w:rPr>
          <w:rFonts w:ascii="Tahoma" w:hAnsi="Tahoma" w:cs="Tahoma"/>
          <w:lang w:eastAsia="es-ES"/>
        </w:rPr>
        <w:t xml:space="preserve">- - - - - - - - - - - - </w:t>
      </w:r>
    </w:p>
    <w:p w:rsidR="00624FD6" w:rsidRPr="009C13E6" w:rsidRDefault="00624FD6" w:rsidP="00624FD6">
      <w:pPr>
        <w:autoSpaceDE w:val="0"/>
        <w:autoSpaceDN w:val="0"/>
        <w:adjustRightInd w:val="0"/>
        <w:spacing w:after="0" w:line="240" w:lineRule="auto"/>
        <w:ind w:right="425"/>
        <w:jc w:val="both"/>
        <w:rPr>
          <w:rFonts w:ascii="Tahoma" w:hAnsi="Tahoma" w:cs="Tahoma"/>
          <w:b/>
          <w:bCs/>
          <w:lang w:val="es-MX"/>
        </w:rPr>
      </w:pPr>
    </w:p>
    <w:p w:rsidR="00664927" w:rsidRPr="009C13E6" w:rsidRDefault="00664927" w:rsidP="00624FD6">
      <w:pPr>
        <w:autoSpaceDE w:val="0"/>
        <w:autoSpaceDN w:val="0"/>
        <w:adjustRightInd w:val="0"/>
        <w:spacing w:after="0" w:line="240" w:lineRule="auto"/>
        <w:ind w:right="425"/>
        <w:jc w:val="both"/>
        <w:rPr>
          <w:rFonts w:ascii="Tahoma" w:hAnsi="Tahoma" w:cs="Tahoma"/>
          <w:bCs/>
          <w:color w:val="FFFFFF"/>
        </w:rPr>
      </w:pPr>
      <w:r w:rsidRPr="009C13E6">
        <w:rPr>
          <w:rFonts w:ascii="Tahoma" w:hAnsi="Tahoma" w:cs="Tahoma"/>
          <w:b/>
          <w:bCs/>
        </w:rPr>
        <w:t>TERCERO.-</w:t>
      </w:r>
      <w:r w:rsidRPr="009C13E6">
        <w:rPr>
          <w:rFonts w:ascii="Tahoma" w:hAnsi="Tahoma" w:cs="Tahoma"/>
          <w:bCs/>
        </w:rPr>
        <w:t xml:space="preserve"> Se abroga toda norma jurídica o administrativa de igual o menor jerarquía que se oponga al presente Acuerdo General.</w:t>
      </w:r>
      <w:r w:rsidRPr="009C13E6">
        <w:rPr>
          <w:rFonts w:ascii="Tahoma" w:hAnsi="Tahoma" w:cs="Tahoma"/>
          <w:lang w:eastAsia="es-ES"/>
        </w:rPr>
        <w:t xml:space="preserve"> - - - -</w:t>
      </w:r>
      <w:r w:rsidRPr="009C13E6">
        <w:rPr>
          <w:rFonts w:ascii="Tahoma" w:hAnsi="Tahoma" w:cs="Tahoma"/>
        </w:rPr>
        <w:t xml:space="preserve"> - - - - - - - - - - - - - - - - - - - - - - - - - - - - - -</w:t>
      </w:r>
      <w:r>
        <w:rPr>
          <w:rFonts w:ascii="Tahoma" w:hAnsi="Tahoma" w:cs="Tahoma"/>
        </w:rPr>
        <w:t xml:space="preserve"> </w:t>
      </w:r>
      <w:r w:rsidRPr="009C13E6">
        <w:rPr>
          <w:rFonts w:ascii="Tahoma" w:hAnsi="Tahoma" w:cs="Tahoma"/>
          <w:lang w:eastAsia="es-ES"/>
        </w:rPr>
        <w:t xml:space="preserve">- - - - - - </w:t>
      </w:r>
    </w:p>
    <w:p w:rsidR="00664927" w:rsidRDefault="00664927" w:rsidP="00624FD6">
      <w:pPr>
        <w:spacing w:after="0" w:line="240" w:lineRule="auto"/>
        <w:ind w:right="425"/>
        <w:jc w:val="both"/>
        <w:rPr>
          <w:rFonts w:ascii="Tahoma" w:hAnsi="Tahoma" w:cs="Tahoma"/>
          <w:b/>
        </w:rPr>
      </w:pPr>
    </w:p>
    <w:p w:rsidR="00205512" w:rsidRPr="00664927" w:rsidRDefault="00664927" w:rsidP="00624FD6">
      <w:pPr>
        <w:spacing w:after="0" w:line="240" w:lineRule="auto"/>
        <w:ind w:right="425"/>
        <w:jc w:val="both"/>
        <w:rPr>
          <w:rFonts w:ascii="Tahoma" w:hAnsi="Tahoma" w:cs="Tahoma"/>
          <w:color w:val="FFFFFF"/>
          <w:lang w:val="es-MX"/>
        </w:rPr>
      </w:pPr>
      <w:r w:rsidRPr="009C13E6">
        <w:rPr>
          <w:rFonts w:ascii="Tahoma" w:hAnsi="Tahoma" w:cs="Tahoma"/>
          <w:b/>
        </w:rPr>
        <w:t>CUARTO.-</w:t>
      </w:r>
      <w:r w:rsidRPr="009C13E6">
        <w:rPr>
          <w:rFonts w:ascii="Tahoma" w:hAnsi="Tahoma" w:cs="Tahoma"/>
        </w:rPr>
        <w:t xml:space="preserve"> </w:t>
      </w:r>
      <w:r w:rsidRPr="009C13E6">
        <w:rPr>
          <w:rFonts w:ascii="Tahoma" w:hAnsi="Tahoma" w:cs="Tahoma"/>
          <w:bCs/>
          <w:lang w:val="es-MX"/>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sidRPr="009C13E6">
        <w:rPr>
          <w:rFonts w:ascii="Tahoma" w:hAnsi="Tahoma" w:cs="Tahoma"/>
          <w:bCs/>
        </w:rPr>
        <w:t xml:space="preserve"> a la Fiscalía Anticorrupción del Estado</w:t>
      </w:r>
      <w:r w:rsidRPr="009C13E6">
        <w:rPr>
          <w:rFonts w:ascii="Tahoma" w:hAnsi="Tahoma" w:cs="Tahoma"/>
          <w:bCs/>
          <w:lang w:val="es-MX"/>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205512" w:rsidRPr="003B0439">
        <w:rPr>
          <w:rFonts w:ascii="Arial" w:eastAsia="Calibri" w:hAnsi="Arial" w:cs="Arial"/>
          <w:bCs/>
        </w:rPr>
        <w:t>…</w:t>
      </w:r>
      <w:r w:rsidR="00205512" w:rsidRPr="003B0439">
        <w:rPr>
          <w:rFonts w:ascii="Arial" w:eastAsiaTheme="minorHAnsi" w:hAnsi="Arial" w:cs="Arial"/>
          <w:lang w:val="es-MX"/>
        </w:rPr>
        <w:t>”</w:t>
      </w:r>
      <w:r w:rsidR="00276A8E">
        <w:rPr>
          <w:rFonts w:ascii="Arial" w:eastAsiaTheme="minorHAnsi" w:hAnsi="Arial" w:cs="Arial"/>
          <w:lang w:val="es-MX"/>
        </w:rPr>
        <w:t>.</w:t>
      </w:r>
      <w:r w:rsidR="00AF413A" w:rsidRPr="003B0439">
        <w:rPr>
          <w:rFonts w:ascii="Arial" w:eastAsiaTheme="minorHAnsi" w:hAnsi="Arial" w:cs="Arial"/>
          <w:lang w:val="es-MX"/>
        </w:rPr>
        <w:t xml:space="preserve"> </w:t>
      </w:r>
      <w:r w:rsidR="00AF413A" w:rsidRPr="003B0439">
        <w:rPr>
          <w:rFonts w:ascii="Arial" w:hAnsi="Arial" w:cs="Arial"/>
          <w:lang w:eastAsia="es-ES"/>
        </w:rPr>
        <w:t xml:space="preserve">- - - - - - - - - - - - - - - - </w:t>
      </w:r>
    </w:p>
    <w:p w:rsidR="00205512" w:rsidRPr="00AF413A" w:rsidRDefault="00205512" w:rsidP="00624FD6">
      <w:pPr>
        <w:spacing w:after="0" w:line="240" w:lineRule="auto"/>
        <w:ind w:left="284" w:right="425"/>
        <w:jc w:val="both"/>
        <w:rPr>
          <w:rFonts w:ascii="Arial" w:eastAsia="Calibri" w:hAnsi="Arial" w:cs="Arial"/>
          <w:b/>
          <w:bCs/>
          <w:sz w:val="4"/>
          <w:szCs w:val="18"/>
          <w:lang w:val="es-MX"/>
        </w:rPr>
      </w:pPr>
    </w:p>
    <w:p w:rsidR="00205512" w:rsidRPr="00AF413A" w:rsidRDefault="00205512" w:rsidP="00624FD6">
      <w:pPr>
        <w:spacing w:after="0" w:line="240" w:lineRule="auto"/>
        <w:ind w:left="284" w:right="425"/>
        <w:jc w:val="both"/>
        <w:rPr>
          <w:rFonts w:ascii="Arial" w:eastAsia="Calibri" w:hAnsi="Arial" w:cs="Arial"/>
          <w:b/>
          <w:bCs/>
          <w:sz w:val="2"/>
          <w:szCs w:val="18"/>
          <w:lang w:val="es-MX"/>
        </w:rPr>
      </w:pPr>
    </w:p>
    <w:p w:rsidR="00664927" w:rsidRDefault="00664927" w:rsidP="00624FD6">
      <w:pPr>
        <w:tabs>
          <w:tab w:val="left" w:pos="851"/>
          <w:tab w:val="left" w:pos="1418"/>
          <w:tab w:val="left" w:leader="dot" w:pos="7655"/>
        </w:tabs>
        <w:spacing w:after="0"/>
        <w:ind w:right="425"/>
        <w:jc w:val="both"/>
        <w:rPr>
          <w:rFonts w:ascii="Arial" w:hAnsi="Arial" w:cs="Arial"/>
          <w:bCs/>
          <w:sz w:val="24"/>
          <w:szCs w:val="24"/>
          <w:lang w:val="es-MX"/>
        </w:rPr>
      </w:pPr>
    </w:p>
    <w:p w:rsidR="00205512" w:rsidRPr="004C2D53" w:rsidRDefault="00205512" w:rsidP="00624FD6">
      <w:pPr>
        <w:tabs>
          <w:tab w:val="left" w:pos="851"/>
          <w:tab w:val="left" w:pos="1418"/>
          <w:tab w:val="left" w:leader="dot" w:pos="7655"/>
        </w:tabs>
        <w:spacing w:after="0"/>
        <w:ind w:right="425"/>
        <w:jc w:val="both"/>
        <w:rPr>
          <w:rFonts w:ascii="Arial" w:hAnsi="Arial" w:cs="Arial"/>
          <w:bCs/>
          <w:sz w:val="24"/>
          <w:szCs w:val="24"/>
          <w:lang w:val="es-MX"/>
        </w:rPr>
      </w:pPr>
      <w:r w:rsidRPr="004C2D53">
        <w:rPr>
          <w:rFonts w:ascii="Arial" w:hAnsi="Arial" w:cs="Arial"/>
          <w:bCs/>
          <w:sz w:val="24"/>
          <w:szCs w:val="24"/>
          <w:lang w:val="es-MX"/>
        </w:rPr>
        <w:t>Reitero a usted las seguridades de mi distinguida consideración.--------</w:t>
      </w:r>
      <w:r w:rsidR="003B0439">
        <w:rPr>
          <w:rFonts w:ascii="Arial" w:hAnsi="Arial" w:cs="Arial"/>
          <w:bCs/>
          <w:sz w:val="24"/>
          <w:szCs w:val="24"/>
          <w:lang w:val="es-MX"/>
        </w:rPr>
        <w:t>------------------</w:t>
      </w:r>
      <w:r w:rsidR="003771F1">
        <w:rPr>
          <w:rFonts w:ascii="Arial" w:hAnsi="Arial" w:cs="Arial"/>
          <w:bCs/>
          <w:sz w:val="24"/>
          <w:szCs w:val="24"/>
          <w:lang w:val="es-MX"/>
        </w:rPr>
        <w:t>---------</w:t>
      </w:r>
    </w:p>
    <w:p w:rsidR="00205512" w:rsidRDefault="00205512" w:rsidP="00624FD6">
      <w:pPr>
        <w:tabs>
          <w:tab w:val="left" w:pos="851"/>
          <w:tab w:val="left" w:pos="1418"/>
          <w:tab w:val="left" w:leader="dot" w:pos="7655"/>
        </w:tabs>
        <w:spacing w:after="0" w:line="240" w:lineRule="auto"/>
        <w:ind w:right="425"/>
        <w:jc w:val="center"/>
        <w:rPr>
          <w:rFonts w:ascii="Arial" w:hAnsi="Arial" w:cs="Arial"/>
          <w:b/>
          <w:bCs/>
          <w:lang w:val="es-MX"/>
        </w:rPr>
      </w:pPr>
    </w:p>
    <w:p w:rsidR="00205512" w:rsidRPr="003B0439" w:rsidRDefault="00205512" w:rsidP="00624FD6">
      <w:pPr>
        <w:tabs>
          <w:tab w:val="left" w:pos="851"/>
          <w:tab w:val="left" w:pos="1418"/>
          <w:tab w:val="left" w:leader="dot" w:pos="7655"/>
        </w:tabs>
        <w:spacing w:after="0" w:line="240" w:lineRule="auto"/>
        <w:ind w:right="425"/>
        <w:jc w:val="center"/>
        <w:rPr>
          <w:rFonts w:ascii="Arial" w:hAnsi="Arial" w:cs="Arial"/>
          <w:b/>
          <w:bCs/>
          <w:sz w:val="2"/>
          <w:lang w:val="es-MX"/>
        </w:rPr>
      </w:pPr>
    </w:p>
    <w:p w:rsidR="00205512" w:rsidRPr="004C2D53" w:rsidRDefault="00205512" w:rsidP="00624FD6">
      <w:pPr>
        <w:tabs>
          <w:tab w:val="left" w:pos="851"/>
          <w:tab w:val="left" w:pos="1418"/>
          <w:tab w:val="left" w:leader="dot" w:pos="7655"/>
        </w:tabs>
        <w:spacing w:after="0" w:line="240" w:lineRule="auto"/>
        <w:ind w:right="425"/>
        <w:jc w:val="center"/>
        <w:rPr>
          <w:rFonts w:ascii="Arial" w:hAnsi="Arial" w:cs="Arial"/>
          <w:b/>
          <w:bCs/>
          <w:sz w:val="24"/>
          <w:szCs w:val="24"/>
          <w:lang w:val="es-MX"/>
        </w:rPr>
      </w:pPr>
      <w:r w:rsidRPr="004C2D53">
        <w:rPr>
          <w:rFonts w:ascii="Arial" w:hAnsi="Arial" w:cs="Arial"/>
          <w:b/>
          <w:bCs/>
          <w:sz w:val="24"/>
          <w:szCs w:val="24"/>
          <w:lang w:val="es-MX"/>
        </w:rPr>
        <w:t>A T E N T A M E N T E</w:t>
      </w:r>
    </w:p>
    <w:p w:rsidR="00205512" w:rsidRPr="004C2D53" w:rsidRDefault="00205512" w:rsidP="00624FD6">
      <w:pPr>
        <w:tabs>
          <w:tab w:val="left" w:pos="851"/>
          <w:tab w:val="left" w:pos="1418"/>
          <w:tab w:val="left" w:leader="dot" w:pos="7655"/>
          <w:tab w:val="left" w:pos="9639"/>
        </w:tabs>
        <w:spacing w:after="0" w:line="240" w:lineRule="auto"/>
        <w:ind w:right="425"/>
        <w:jc w:val="center"/>
        <w:rPr>
          <w:rFonts w:ascii="Arial" w:hAnsi="Arial" w:cs="Arial"/>
          <w:bCs/>
          <w:sz w:val="24"/>
          <w:szCs w:val="24"/>
          <w:lang w:val="es-MX"/>
        </w:rPr>
      </w:pPr>
    </w:p>
    <w:p w:rsidR="00205512" w:rsidRPr="004C2D53" w:rsidRDefault="00205512" w:rsidP="00624FD6">
      <w:pPr>
        <w:tabs>
          <w:tab w:val="left" w:pos="851"/>
          <w:tab w:val="left" w:pos="1418"/>
          <w:tab w:val="left" w:leader="dot" w:pos="7655"/>
          <w:tab w:val="left" w:pos="9639"/>
        </w:tabs>
        <w:spacing w:after="0" w:line="240" w:lineRule="auto"/>
        <w:ind w:right="425"/>
        <w:jc w:val="center"/>
        <w:rPr>
          <w:rFonts w:ascii="Arial" w:hAnsi="Arial" w:cs="Arial"/>
          <w:bCs/>
          <w:sz w:val="24"/>
          <w:szCs w:val="24"/>
          <w:lang w:val="es-MX"/>
        </w:rPr>
      </w:pPr>
      <w:r w:rsidRPr="004C2D53">
        <w:rPr>
          <w:rFonts w:ascii="Arial" w:hAnsi="Arial" w:cs="Arial"/>
          <w:bCs/>
          <w:sz w:val="24"/>
          <w:szCs w:val="24"/>
          <w:lang w:val="es-MX"/>
        </w:rPr>
        <w:t xml:space="preserve">San Francisco de Campeche, Campeche, a </w:t>
      </w:r>
      <w:r w:rsidR="00276A8E">
        <w:rPr>
          <w:rFonts w:ascii="Arial" w:hAnsi="Arial" w:cs="Arial"/>
          <w:bCs/>
          <w:sz w:val="24"/>
          <w:szCs w:val="24"/>
          <w:lang w:val="es-MX"/>
        </w:rPr>
        <w:t>21</w:t>
      </w:r>
      <w:r w:rsidRPr="004C2D53">
        <w:rPr>
          <w:rFonts w:ascii="Arial" w:hAnsi="Arial" w:cs="Arial"/>
          <w:bCs/>
          <w:sz w:val="24"/>
          <w:szCs w:val="24"/>
          <w:lang w:val="es-MX"/>
        </w:rPr>
        <w:t xml:space="preserve"> de </w:t>
      </w:r>
      <w:r w:rsidR="00AF413A">
        <w:rPr>
          <w:rFonts w:ascii="Arial" w:hAnsi="Arial" w:cs="Arial"/>
          <w:bCs/>
          <w:sz w:val="24"/>
          <w:szCs w:val="24"/>
          <w:lang w:val="es-MX"/>
        </w:rPr>
        <w:t>noviembre</w:t>
      </w:r>
      <w:r w:rsidRPr="004C2D53">
        <w:rPr>
          <w:rFonts w:ascii="Arial" w:hAnsi="Arial" w:cs="Arial"/>
          <w:bCs/>
          <w:sz w:val="24"/>
          <w:szCs w:val="24"/>
          <w:lang w:val="es-MX"/>
        </w:rPr>
        <w:t xml:space="preserve"> de 2018</w:t>
      </w:r>
    </w:p>
    <w:p w:rsidR="00205512" w:rsidRPr="004C2D53" w:rsidRDefault="00205512" w:rsidP="00624FD6">
      <w:pPr>
        <w:tabs>
          <w:tab w:val="left" w:pos="851"/>
          <w:tab w:val="left" w:pos="1418"/>
          <w:tab w:val="left" w:leader="dot" w:pos="7655"/>
          <w:tab w:val="left" w:pos="8931"/>
        </w:tabs>
        <w:spacing w:after="0" w:line="240" w:lineRule="auto"/>
        <w:ind w:right="425"/>
        <w:jc w:val="center"/>
        <w:rPr>
          <w:rFonts w:ascii="Arial" w:hAnsi="Arial" w:cs="Arial"/>
          <w:b/>
          <w:bCs/>
          <w:sz w:val="24"/>
          <w:szCs w:val="24"/>
          <w:lang w:val="es-MX"/>
        </w:rPr>
      </w:pPr>
      <w:r w:rsidRPr="004C2D53">
        <w:rPr>
          <w:rFonts w:ascii="Arial" w:hAnsi="Arial" w:cs="Arial"/>
          <w:b/>
          <w:bCs/>
          <w:sz w:val="24"/>
          <w:szCs w:val="24"/>
          <w:lang w:val="es-MX"/>
        </w:rPr>
        <w:t xml:space="preserve">LA SECRETARIA EJECUTIVA DEL CONSEJO DE LA JUDICATURA </w:t>
      </w:r>
    </w:p>
    <w:p w:rsidR="00205512" w:rsidRPr="004C2D53" w:rsidRDefault="00205512" w:rsidP="00624FD6">
      <w:pPr>
        <w:tabs>
          <w:tab w:val="left" w:pos="851"/>
          <w:tab w:val="left" w:pos="1418"/>
          <w:tab w:val="left" w:leader="dot" w:pos="7655"/>
          <w:tab w:val="left" w:pos="8931"/>
        </w:tabs>
        <w:spacing w:after="0" w:line="240" w:lineRule="auto"/>
        <w:ind w:right="425"/>
        <w:jc w:val="center"/>
        <w:rPr>
          <w:rFonts w:ascii="Arial" w:hAnsi="Arial" w:cs="Arial"/>
          <w:b/>
          <w:bCs/>
          <w:sz w:val="24"/>
          <w:szCs w:val="24"/>
          <w:lang w:val="es-MX"/>
        </w:rPr>
      </w:pPr>
      <w:r w:rsidRPr="004C2D53">
        <w:rPr>
          <w:rFonts w:ascii="Arial" w:hAnsi="Arial" w:cs="Arial"/>
          <w:b/>
          <w:bCs/>
          <w:sz w:val="24"/>
          <w:szCs w:val="24"/>
          <w:lang w:val="es-MX"/>
        </w:rPr>
        <w:t>DEL PODER JUDICIAL DEL ESTADO.</w:t>
      </w:r>
    </w:p>
    <w:p w:rsidR="00205512" w:rsidRPr="004C2D53" w:rsidRDefault="00205512" w:rsidP="00624FD6">
      <w:pPr>
        <w:tabs>
          <w:tab w:val="left" w:pos="851"/>
          <w:tab w:val="left" w:pos="1418"/>
          <w:tab w:val="left" w:leader="dot" w:pos="7655"/>
          <w:tab w:val="left" w:pos="8931"/>
        </w:tabs>
        <w:spacing w:after="0" w:line="240" w:lineRule="auto"/>
        <w:ind w:right="425"/>
        <w:jc w:val="center"/>
        <w:rPr>
          <w:rFonts w:ascii="Arial" w:hAnsi="Arial" w:cs="Arial"/>
          <w:b/>
          <w:bCs/>
          <w:sz w:val="24"/>
          <w:szCs w:val="24"/>
          <w:lang w:val="es-MX"/>
        </w:rPr>
      </w:pPr>
    </w:p>
    <w:p w:rsidR="00205512" w:rsidRPr="004C2D53" w:rsidRDefault="00205512" w:rsidP="00624FD6">
      <w:pPr>
        <w:tabs>
          <w:tab w:val="left" w:pos="851"/>
          <w:tab w:val="left" w:pos="1418"/>
          <w:tab w:val="left" w:leader="dot" w:pos="7655"/>
          <w:tab w:val="left" w:pos="8931"/>
        </w:tabs>
        <w:spacing w:after="0" w:line="240" w:lineRule="auto"/>
        <w:ind w:right="425"/>
        <w:jc w:val="center"/>
        <w:rPr>
          <w:rFonts w:ascii="Arial" w:hAnsi="Arial" w:cs="Arial"/>
          <w:b/>
          <w:bCs/>
          <w:sz w:val="24"/>
          <w:szCs w:val="24"/>
          <w:lang w:val="es-MX"/>
        </w:rPr>
      </w:pPr>
    </w:p>
    <w:p w:rsidR="00205512" w:rsidRPr="004C2D53" w:rsidRDefault="00205512" w:rsidP="00624FD6">
      <w:pPr>
        <w:tabs>
          <w:tab w:val="left" w:pos="851"/>
          <w:tab w:val="left" w:pos="1418"/>
          <w:tab w:val="left" w:leader="dot" w:pos="7655"/>
          <w:tab w:val="left" w:pos="8931"/>
        </w:tabs>
        <w:spacing w:after="0" w:line="240" w:lineRule="auto"/>
        <w:ind w:right="425"/>
        <w:jc w:val="center"/>
        <w:rPr>
          <w:rFonts w:ascii="Arial" w:hAnsi="Arial" w:cs="Arial"/>
          <w:b/>
          <w:bCs/>
          <w:sz w:val="24"/>
          <w:szCs w:val="24"/>
          <w:lang w:val="es-MX"/>
        </w:rPr>
      </w:pPr>
      <w:r w:rsidRPr="004C2D53">
        <w:rPr>
          <w:rFonts w:ascii="Arial" w:hAnsi="Arial" w:cs="Arial"/>
          <w:b/>
          <w:bCs/>
          <w:sz w:val="24"/>
          <w:szCs w:val="24"/>
          <w:lang w:val="es-MX"/>
        </w:rPr>
        <w:t>DOCTORA CONCEPCIÓN DEL CARMEN CANTO SANTOS</w:t>
      </w:r>
    </w:p>
    <w:p w:rsidR="00205512" w:rsidRPr="004C2D53" w:rsidRDefault="00205512" w:rsidP="00624FD6">
      <w:pPr>
        <w:tabs>
          <w:tab w:val="left" w:pos="851"/>
          <w:tab w:val="left" w:pos="1418"/>
          <w:tab w:val="left" w:leader="dot" w:pos="7655"/>
          <w:tab w:val="left" w:pos="8931"/>
        </w:tabs>
        <w:spacing w:after="0" w:line="240" w:lineRule="auto"/>
        <w:ind w:right="425"/>
        <w:jc w:val="center"/>
        <w:rPr>
          <w:rFonts w:ascii="Arial" w:hAnsi="Arial" w:cs="Arial"/>
          <w:b/>
          <w:bCs/>
          <w:sz w:val="24"/>
          <w:szCs w:val="24"/>
          <w:lang w:val="es-MX"/>
        </w:rPr>
      </w:pPr>
    </w:p>
    <w:p w:rsidR="00205512" w:rsidRDefault="00205512" w:rsidP="00624FD6">
      <w:pPr>
        <w:tabs>
          <w:tab w:val="left" w:pos="1290"/>
        </w:tabs>
        <w:spacing w:after="0" w:line="240" w:lineRule="auto"/>
        <w:ind w:right="425"/>
        <w:rPr>
          <w:rFonts w:ascii="Arial" w:hAnsi="Arial" w:cs="Arial"/>
          <w:b/>
          <w:bCs/>
          <w:lang w:val="es-MX"/>
        </w:rPr>
      </w:pPr>
    </w:p>
    <w:p w:rsidR="00205512" w:rsidRDefault="00205512" w:rsidP="00624FD6">
      <w:pPr>
        <w:tabs>
          <w:tab w:val="left" w:pos="1290"/>
        </w:tabs>
        <w:spacing w:after="0" w:line="240" w:lineRule="auto"/>
        <w:ind w:right="425"/>
        <w:rPr>
          <w:rFonts w:ascii="Arial" w:hAnsi="Arial" w:cs="Arial"/>
          <w:b/>
          <w:bCs/>
          <w:lang w:val="es-MX"/>
        </w:rPr>
      </w:pPr>
    </w:p>
    <w:p w:rsidR="00276A8E" w:rsidRDefault="00276A8E" w:rsidP="00624FD6">
      <w:pPr>
        <w:tabs>
          <w:tab w:val="left" w:pos="1290"/>
        </w:tabs>
        <w:spacing w:after="0" w:line="240" w:lineRule="auto"/>
        <w:ind w:right="425"/>
        <w:rPr>
          <w:rFonts w:ascii="Arial" w:hAnsi="Arial" w:cs="Arial"/>
          <w:b/>
          <w:bCs/>
          <w:lang w:val="es-MX"/>
        </w:rPr>
      </w:pPr>
    </w:p>
    <w:p w:rsidR="00276A8E" w:rsidRDefault="00276A8E"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3771F1" w:rsidRDefault="003771F1"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64927" w:rsidRDefault="00664927" w:rsidP="00624FD6">
      <w:pPr>
        <w:tabs>
          <w:tab w:val="left" w:pos="1290"/>
        </w:tabs>
        <w:spacing w:after="0" w:line="240" w:lineRule="auto"/>
        <w:ind w:right="425"/>
        <w:rPr>
          <w:rFonts w:ascii="Arial" w:hAnsi="Arial" w:cs="Arial"/>
          <w:b/>
          <w:bCs/>
          <w:lang w:val="es-MX"/>
        </w:rPr>
      </w:pPr>
    </w:p>
    <w:p w:rsidR="00624FD6" w:rsidRDefault="00624FD6" w:rsidP="00624FD6">
      <w:pPr>
        <w:tabs>
          <w:tab w:val="left" w:pos="1290"/>
        </w:tabs>
        <w:spacing w:after="0" w:line="240" w:lineRule="auto"/>
        <w:ind w:right="425"/>
        <w:rPr>
          <w:rFonts w:ascii="Arial" w:hAnsi="Arial" w:cs="Arial"/>
          <w:b/>
          <w:bCs/>
          <w:lang w:val="es-MX"/>
        </w:rPr>
      </w:pPr>
    </w:p>
    <w:p w:rsidR="00205512" w:rsidRPr="00276A8E" w:rsidRDefault="00205512" w:rsidP="00624FD6">
      <w:pPr>
        <w:tabs>
          <w:tab w:val="left" w:pos="1290"/>
        </w:tabs>
        <w:spacing w:after="0" w:line="240" w:lineRule="auto"/>
        <w:ind w:right="425"/>
        <w:jc w:val="both"/>
        <w:rPr>
          <w:rFonts w:ascii="Arial" w:hAnsi="Arial" w:cs="Arial"/>
          <w:sz w:val="18"/>
          <w:szCs w:val="20"/>
          <w:lang w:val="es-MX"/>
        </w:rPr>
      </w:pPr>
      <w:proofErr w:type="spellStart"/>
      <w:r w:rsidRPr="00276A8E">
        <w:rPr>
          <w:rFonts w:ascii="Arial" w:hAnsi="Arial" w:cs="Arial"/>
          <w:sz w:val="18"/>
          <w:szCs w:val="20"/>
          <w:lang w:val="es-MX"/>
        </w:rPr>
        <w:t>C.c.p</w:t>
      </w:r>
      <w:proofErr w:type="spellEnd"/>
      <w:r w:rsidRPr="00276A8E">
        <w:rPr>
          <w:rFonts w:ascii="Arial" w:hAnsi="Arial" w:cs="Arial"/>
          <w:sz w:val="18"/>
          <w:szCs w:val="20"/>
          <w:lang w:val="es-MX"/>
        </w:rPr>
        <w:t xml:space="preserve">. Licenciado Miguel Ángel Chuc López, Magistrado Presidente del Honorable Tribunal Superior de Justicia del Estado  y del  Consejo de la Judicatura Local. Para su conocimiento. </w:t>
      </w:r>
    </w:p>
    <w:p w:rsidR="00205512" w:rsidRPr="00276A8E" w:rsidRDefault="00205512" w:rsidP="00624FD6">
      <w:pPr>
        <w:tabs>
          <w:tab w:val="left" w:pos="1290"/>
        </w:tabs>
        <w:spacing w:after="0" w:line="240" w:lineRule="auto"/>
        <w:ind w:right="425"/>
        <w:jc w:val="both"/>
        <w:rPr>
          <w:rFonts w:ascii="Arial" w:hAnsi="Arial" w:cs="Arial"/>
          <w:sz w:val="18"/>
          <w:szCs w:val="20"/>
          <w:lang w:val="es-MX"/>
        </w:rPr>
      </w:pPr>
      <w:r w:rsidRPr="00276A8E">
        <w:rPr>
          <w:rFonts w:ascii="Arial" w:hAnsi="Arial" w:cs="Arial"/>
          <w:sz w:val="18"/>
          <w:szCs w:val="20"/>
          <w:lang w:val="es-MX"/>
        </w:rPr>
        <w:t>C.c.p. Maestra Jaqueline del Carmen Estrella Puc, Secretaria General de Acuerdos del Honorable Tribunal Superior de Justicia del Estado. Para igual fin.</w:t>
      </w:r>
    </w:p>
    <w:p w:rsidR="004D5DEF" w:rsidRPr="00A663B0" w:rsidRDefault="00205512" w:rsidP="00624FD6">
      <w:pPr>
        <w:tabs>
          <w:tab w:val="left" w:pos="1290"/>
        </w:tabs>
        <w:spacing w:after="0" w:line="240" w:lineRule="auto"/>
        <w:ind w:right="425"/>
        <w:jc w:val="both"/>
        <w:rPr>
          <w:rFonts w:ascii="Arial" w:hAnsi="Arial" w:cs="Arial"/>
          <w:sz w:val="12"/>
          <w:szCs w:val="12"/>
          <w:lang w:val="es-MX"/>
        </w:rPr>
      </w:pPr>
      <w:r w:rsidRPr="00276A8E">
        <w:rPr>
          <w:rFonts w:ascii="Arial" w:hAnsi="Arial" w:cs="Arial"/>
          <w:sz w:val="18"/>
          <w:szCs w:val="20"/>
          <w:lang w:val="es-MX"/>
        </w:rPr>
        <w:t>C.c.p. Minutario.</w:t>
      </w:r>
    </w:p>
    <w:sectPr w:rsidR="004D5DEF" w:rsidRPr="00A663B0" w:rsidSect="003B0439">
      <w:headerReference w:type="default" r:id="rId8"/>
      <w:footerReference w:type="default" r:id="rId9"/>
      <w:pgSz w:w="12240" w:h="20160" w:code="5"/>
      <w:pgMar w:top="2440"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78" w:rsidRDefault="00501678">
      <w:r>
        <w:separator/>
      </w:r>
    </w:p>
  </w:endnote>
  <w:endnote w:type="continuationSeparator" w:id="0">
    <w:p w:rsidR="00501678" w:rsidRDefault="0050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78" w:rsidRDefault="00501678">
      <w:r>
        <w:separator/>
      </w:r>
    </w:p>
  </w:footnote>
  <w:footnote w:type="continuationSeparator" w:id="0">
    <w:p w:rsidR="00501678" w:rsidRDefault="0050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Default="008F7B90" w:rsidP="00037D0F">
    <w:pPr>
      <w:pStyle w:val="Encabezado"/>
      <w:ind w:left="284" w:right="1204"/>
      <w:jc w:val="center"/>
    </w:pPr>
    <w:r>
      <w:rPr>
        <w:noProof/>
        <w:lang w:val="es-MX" w:eastAsia="es-MX"/>
      </w:rPr>
      <w:drawing>
        <wp:inline distT="0" distB="0" distL="0" distR="0" wp14:anchorId="0EDA73ED" wp14:editId="6D9E0F94">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6145"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3569"/>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76A8E"/>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771F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439"/>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97E32"/>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1678"/>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6"/>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927"/>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5251"/>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13A"/>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2E61"/>
    <w:rsid w:val="00D03BAB"/>
    <w:rsid w:val="00D03FEE"/>
    <w:rsid w:val="00D04EFC"/>
    <w:rsid w:val="00D0618C"/>
    <w:rsid w:val="00D061E6"/>
    <w:rsid w:val="00D0781D"/>
    <w:rsid w:val="00D1113F"/>
    <w:rsid w:val="00D14760"/>
    <w:rsid w:val="00D148E4"/>
    <w:rsid w:val="00D20059"/>
    <w:rsid w:val="00D20173"/>
    <w:rsid w:val="00D20D4E"/>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DA3"/>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roke="f">
      <v:stroke on="f"/>
    </o:shapedefaults>
    <o:shapelayout v:ext="edit">
      <o:idmap v:ext="edit" data="1"/>
    </o:shapelayout>
  </w:shapeDefaults>
  <w:decimalSymbol w:val="."/>
  <w:listSeparator w:val=","/>
  <w15:docId w15:val="{A9BEC994-CE20-4F51-93EB-C02462DC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AF413A"/>
    <w:pPr>
      <w:jc w:val="both"/>
    </w:pPr>
    <w:rPr>
      <w:rFonts w:ascii="Arial" w:eastAsia="Calibri" w:hAnsi="Arial"/>
      <w:sz w:val="24"/>
      <w:lang w:val="es-MX"/>
    </w:rPr>
  </w:style>
  <w:style w:type="character" w:customStyle="1" w:styleId="EstiloCar">
    <w:name w:val="Estilo Car"/>
    <w:link w:val="Estilo"/>
    <w:rsid w:val="00AF413A"/>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CE9F0-0933-41A2-9606-475638D1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3217</Words>
  <Characters>12759</Characters>
  <Application>Microsoft Office Word</Application>
  <DocSecurity>0</DocSecurity>
  <Lines>106</Lines>
  <Paragraphs>31</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del Carmen Canto Santos</cp:lastModifiedBy>
  <cp:revision>3</cp:revision>
  <cp:lastPrinted>2018-11-26T21:44:00Z</cp:lastPrinted>
  <dcterms:created xsi:type="dcterms:W3CDTF">2018-11-26T21:40:00Z</dcterms:created>
  <dcterms:modified xsi:type="dcterms:W3CDTF">2018-11-26T21:45:00Z</dcterms:modified>
</cp:coreProperties>
</file>